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D8F6" w14:textId="77777777" w:rsidR="000D2DC4" w:rsidRDefault="00000000">
      <w:pPr>
        <w:spacing w:after="20" w:line="360" w:lineRule="auto"/>
      </w:pPr>
      <w:r>
        <w:rPr>
          <w:color w:val="000000"/>
        </w:rPr>
        <w:t>Mark Hamilton (In Propria Persona)</w:t>
      </w:r>
    </w:p>
    <w:p w14:paraId="70982430" w14:textId="77777777" w:rsidR="000D2DC4" w:rsidRDefault="00000000">
      <w:pPr>
        <w:spacing w:after="20" w:line="360" w:lineRule="auto"/>
      </w:pPr>
      <w:r>
        <w:rPr>
          <w:color w:val="000000"/>
        </w:rPr>
        <w:t>Bella Kitchen, Bath &amp; Flooring, Inc.</w:t>
      </w:r>
    </w:p>
    <w:p w14:paraId="17B148F0" w14:textId="77777777" w:rsidR="000D2DC4" w:rsidRDefault="00000000">
      <w:pPr>
        <w:spacing w:after="20" w:line="360" w:lineRule="auto"/>
      </w:pPr>
      <w:r>
        <w:rPr>
          <w:color w:val="000000"/>
        </w:rPr>
        <w:t>24166 Alicia Parkway</w:t>
      </w:r>
    </w:p>
    <w:p w14:paraId="0747F0A3" w14:textId="77777777" w:rsidR="000D2DC4" w:rsidRDefault="00000000">
      <w:pPr>
        <w:spacing w:after="20" w:line="360" w:lineRule="auto"/>
      </w:pPr>
      <w:r>
        <w:rPr>
          <w:color w:val="000000"/>
        </w:rPr>
        <w:t>Mission Viejo, CA 92691</w:t>
      </w:r>
    </w:p>
    <w:p w14:paraId="6DE761B2" w14:textId="77777777" w:rsidR="000D2DC4" w:rsidRDefault="00000000">
      <w:pPr>
        <w:spacing w:after="20" w:line="360" w:lineRule="auto"/>
      </w:pPr>
      <w:r>
        <w:rPr>
          <w:color w:val="000000"/>
        </w:rPr>
        <w:t>Telephone: (949) 597-8453</w:t>
      </w:r>
    </w:p>
    <w:p w14:paraId="609BEA9D" w14:textId="77777777" w:rsidR="000D2DC4" w:rsidRDefault="00000000">
      <w:pPr>
        <w:spacing w:after="20" w:line="360" w:lineRule="auto"/>
      </w:pPr>
      <w:r>
        <w:rPr>
          <w:color w:val="000000"/>
        </w:rPr>
        <w:t>Email: info@bellaknb.com</w:t>
      </w:r>
    </w:p>
    <w:p w14:paraId="58847A1A" w14:textId="77777777" w:rsidR="000D2DC4" w:rsidRDefault="000D2DC4">
      <w:pPr>
        <w:spacing w:after="60" w:line="360" w:lineRule="auto"/>
      </w:pPr>
    </w:p>
    <w:p w14:paraId="6D4D14F4" w14:textId="77777777" w:rsidR="000D2DC4" w:rsidRDefault="00000000">
      <w:pPr>
        <w:spacing w:after="200" w:line="360" w:lineRule="auto"/>
      </w:pPr>
      <w:r>
        <w:rPr>
          <w:color w:val="000000"/>
        </w:rPr>
        <w:t>Plaintiff In Propria Persona</w:t>
      </w:r>
    </w:p>
    <w:p w14:paraId="4129C8DB" w14:textId="77777777" w:rsidR="000D2DC4" w:rsidRDefault="00000000">
      <w:pPr>
        <w:keepNext/>
        <w:spacing w:after="80" w:line="360" w:lineRule="auto"/>
        <w:jc w:val="center"/>
      </w:pPr>
      <w:r>
        <w:rPr>
          <w:b/>
          <w:bCs/>
          <w:color w:val="000000"/>
        </w:rPr>
        <w:t>SUPERIOR COURT OF THE STATE OF CALIFORNIA</w:t>
      </w:r>
    </w:p>
    <w:p w14:paraId="7B0B48E8" w14:textId="77777777" w:rsidR="000D2DC4" w:rsidRDefault="00000000">
      <w:pPr>
        <w:keepNext/>
        <w:spacing w:after="200" w:line="360" w:lineRule="auto"/>
        <w:jc w:val="center"/>
      </w:pPr>
      <w:r>
        <w:rPr>
          <w:b/>
          <w:bCs/>
          <w:color w:val="000000"/>
        </w:rPr>
        <w:t>FOR THE COUNTY OF ORANGE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D2DC4" w14:paraId="1C7A42A2" w14:textId="77777777">
        <w:tblPrEx>
          <w:tblCellMar>
            <w:top w:w="0" w:type="dxa"/>
            <w:bottom w:w="0" w:type="dxa"/>
          </w:tblCellMar>
        </w:tblPrEx>
        <w:tc>
          <w:tcPr>
            <w:tcW w:w="4680" w:type="dxa"/>
            <w:tcBorders>
              <w:right w:val="single" w:sz="2" w:space="0" w:color="000000"/>
            </w:tcBorders>
          </w:tcPr>
          <w:p w14:paraId="7AF8D3D4" w14:textId="77777777" w:rsidR="000D2DC4" w:rsidRDefault="00000000">
            <w:pPr>
              <w:spacing w:after="80" w:line="360" w:lineRule="auto"/>
            </w:pPr>
            <w:r>
              <w:rPr>
                <w:b/>
                <w:color w:val="000000"/>
                <w:sz w:val="20"/>
              </w:rPr>
              <w:t>BELLA KITCHEN, BATH &amp; FLOORING, INC.,</w:t>
            </w:r>
          </w:p>
          <w:p w14:paraId="36E36D45" w14:textId="77777777" w:rsidR="000D2DC4" w:rsidRDefault="00000000">
            <w:pPr>
              <w:spacing w:after="80" w:line="360" w:lineRule="auto"/>
            </w:pPr>
            <w:r>
              <w:rPr>
                <w:b/>
                <w:color w:val="000000"/>
                <w:sz w:val="20"/>
              </w:rPr>
              <w:t>a California corporation,</w:t>
            </w:r>
          </w:p>
          <w:p w14:paraId="4DE3B048" w14:textId="77777777" w:rsidR="000D2DC4" w:rsidRDefault="000D2DC4">
            <w:pPr>
              <w:spacing w:after="60" w:line="360" w:lineRule="auto"/>
            </w:pPr>
          </w:p>
          <w:p w14:paraId="32EE872F" w14:textId="77777777" w:rsidR="000D2DC4" w:rsidRDefault="00000000">
            <w:pPr>
              <w:spacing w:after="80" w:line="360" w:lineRule="auto"/>
              <w:ind w:left="2160"/>
            </w:pPr>
            <w:r>
              <w:rPr>
                <w:b/>
                <w:color w:val="000000"/>
                <w:sz w:val="20"/>
              </w:rPr>
              <w:t>Plaintiff,</w:t>
            </w:r>
          </w:p>
          <w:p w14:paraId="03C4E56D" w14:textId="77777777" w:rsidR="000D2DC4" w:rsidRDefault="000D2DC4">
            <w:pPr>
              <w:spacing w:after="60" w:line="360" w:lineRule="auto"/>
            </w:pPr>
          </w:p>
          <w:p w14:paraId="33A247C9" w14:textId="77777777" w:rsidR="000D2DC4" w:rsidRDefault="00000000">
            <w:pPr>
              <w:spacing w:after="80" w:line="360" w:lineRule="auto"/>
              <w:ind w:left="720"/>
            </w:pPr>
            <w:r>
              <w:rPr>
                <w:b/>
                <w:color w:val="000000"/>
                <w:sz w:val="20"/>
              </w:rPr>
              <w:t>v.</w:t>
            </w:r>
          </w:p>
          <w:p w14:paraId="73A8C4E8" w14:textId="77777777" w:rsidR="000D2DC4" w:rsidRDefault="000D2DC4">
            <w:pPr>
              <w:spacing w:after="60" w:line="360" w:lineRule="auto"/>
            </w:pPr>
          </w:p>
          <w:p w14:paraId="2C96DEC9" w14:textId="77777777" w:rsidR="000D2DC4" w:rsidRDefault="00000000">
            <w:pPr>
              <w:spacing w:after="80" w:line="360" w:lineRule="auto"/>
            </w:pPr>
            <w:r>
              <w:rPr>
                <w:b/>
                <w:color w:val="000000"/>
                <w:sz w:val="20"/>
              </w:rPr>
              <w:t>KELLY E. ALLEN, an individual;</w:t>
            </w:r>
          </w:p>
          <w:p w14:paraId="32ED8B14" w14:textId="77777777" w:rsidR="000D2DC4" w:rsidRDefault="00000000">
            <w:pPr>
              <w:spacing w:after="80" w:line="360" w:lineRule="auto"/>
            </w:pPr>
            <w:r>
              <w:rPr>
                <w:b/>
                <w:color w:val="000000"/>
                <w:sz w:val="20"/>
              </w:rPr>
              <w:t>and DOES 1 through 10, inclusive,</w:t>
            </w:r>
          </w:p>
          <w:p w14:paraId="5DFD51BC" w14:textId="77777777" w:rsidR="000D2DC4" w:rsidRDefault="000D2DC4">
            <w:pPr>
              <w:spacing w:after="60" w:line="360" w:lineRule="auto"/>
            </w:pPr>
          </w:p>
          <w:p w14:paraId="5A358079" w14:textId="77777777" w:rsidR="000D2DC4" w:rsidRDefault="00000000">
            <w:pPr>
              <w:spacing w:after="80" w:line="360" w:lineRule="auto"/>
              <w:ind w:left="2160"/>
            </w:pPr>
            <w:r>
              <w:rPr>
                <w:b/>
                <w:color w:val="000000"/>
                <w:sz w:val="20"/>
              </w:rPr>
              <w:t>Defendants.</w:t>
            </w:r>
          </w:p>
        </w:tc>
        <w:tc>
          <w:tcPr>
            <w:tcW w:w="4680" w:type="dxa"/>
            <w:tcBorders>
              <w:left w:val="single" w:sz="2" w:space="0" w:color="000000"/>
            </w:tcBorders>
            <w:tcMar>
              <w:left w:w="300" w:type="dxa"/>
            </w:tcMar>
          </w:tcPr>
          <w:p w14:paraId="518E805E" w14:textId="77777777" w:rsidR="000D2DC4" w:rsidRDefault="00000000">
            <w:pPr>
              <w:spacing w:after="80" w:line="360" w:lineRule="auto"/>
            </w:pPr>
            <w:r>
              <w:rPr>
                <w:b/>
                <w:color w:val="000000"/>
                <w:sz w:val="20"/>
              </w:rPr>
              <w:t>Case No.: __________________</w:t>
            </w:r>
          </w:p>
          <w:p w14:paraId="62DF6AE4" w14:textId="77777777" w:rsidR="000D2DC4" w:rsidRDefault="000D2DC4">
            <w:pPr>
              <w:spacing w:after="80" w:line="360" w:lineRule="auto"/>
            </w:pPr>
          </w:p>
          <w:p w14:paraId="30149761" w14:textId="77777777" w:rsidR="000D2DC4" w:rsidRDefault="00000000">
            <w:pPr>
              <w:spacing w:after="80" w:line="360" w:lineRule="auto"/>
            </w:pPr>
            <w:r>
              <w:rPr>
                <w:b/>
                <w:bCs/>
                <w:color w:val="000000"/>
                <w:sz w:val="20"/>
              </w:rPr>
              <w:t>VERIFIED COMPLAINT FOR:</w:t>
            </w:r>
          </w:p>
          <w:p w14:paraId="210022F5" w14:textId="77777777" w:rsidR="000D2DC4" w:rsidRDefault="000D2DC4">
            <w:pPr>
              <w:spacing w:after="40" w:line="360" w:lineRule="auto"/>
            </w:pPr>
          </w:p>
          <w:p w14:paraId="1D49C5C2" w14:textId="77777777" w:rsidR="000D2DC4" w:rsidRDefault="00000000">
            <w:pPr>
              <w:spacing w:after="60" w:line="360" w:lineRule="auto"/>
            </w:pPr>
            <w:r>
              <w:rPr>
                <w:b/>
                <w:color w:val="000000"/>
                <w:sz w:val="20"/>
              </w:rPr>
              <w:t>1. Foreclosure of Mechanics’ Lien</w:t>
            </w:r>
          </w:p>
          <w:p w14:paraId="32345228" w14:textId="77777777" w:rsidR="000D2DC4" w:rsidRDefault="00000000">
            <w:pPr>
              <w:spacing w:after="60" w:line="360" w:lineRule="auto"/>
            </w:pPr>
            <w:r>
              <w:rPr>
                <w:b/>
                <w:color w:val="000000"/>
                <w:sz w:val="20"/>
              </w:rPr>
              <w:t>2. Breach of Written Contract</w:t>
            </w:r>
          </w:p>
          <w:p w14:paraId="1C40A898" w14:textId="77777777" w:rsidR="000D2DC4" w:rsidRDefault="00000000">
            <w:pPr>
              <w:spacing w:after="60" w:line="360" w:lineRule="auto"/>
            </w:pPr>
            <w:r>
              <w:rPr>
                <w:b/>
                <w:color w:val="000000"/>
                <w:sz w:val="20"/>
              </w:rPr>
              <w:t>3. Quantum Meruit</w:t>
            </w:r>
          </w:p>
          <w:p w14:paraId="77907D72" w14:textId="77777777" w:rsidR="000D2DC4" w:rsidRDefault="00000000">
            <w:pPr>
              <w:spacing w:after="60" w:line="360" w:lineRule="auto"/>
            </w:pPr>
            <w:r>
              <w:rPr>
                <w:b/>
                <w:color w:val="000000"/>
                <w:sz w:val="20"/>
              </w:rPr>
              <w:t>4. Open Book Account</w:t>
            </w:r>
          </w:p>
          <w:p w14:paraId="7D298163" w14:textId="77777777" w:rsidR="000D2DC4" w:rsidRDefault="00000000">
            <w:pPr>
              <w:spacing w:after="60" w:line="360" w:lineRule="auto"/>
            </w:pPr>
            <w:r>
              <w:rPr>
                <w:b/>
                <w:color w:val="000000"/>
                <w:sz w:val="20"/>
              </w:rPr>
              <w:t>5. Account Stated</w:t>
            </w:r>
          </w:p>
          <w:p w14:paraId="3C55A049" w14:textId="77777777" w:rsidR="000D2DC4" w:rsidRDefault="00000000">
            <w:pPr>
              <w:spacing w:after="60" w:line="360" w:lineRule="auto"/>
            </w:pPr>
            <w:r>
              <w:rPr>
                <w:b/>
                <w:color w:val="000000"/>
                <w:sz w:val="20"/>
              </w:rPr>
              <w:t>6. Violation of Prompt Payment</w:t>
            </w:r>
          </w:p>
          <w:p w14:paraId="3BF2EAF5" w14:textId="77777777" w:rsidR="000D2DC4" w:rsidRDefault="00000000">
            <w:pPr>
              <w:spacing w:after="60" w:line="360" w:lineRule="auto"/>
            </w:pPr>
            <w:r>
              <w:rPr>
                <w:b/>
                <w:color w:val="000000"/>
                <w:sz w:val="20"/>
              </w:rPr>
              <w:t xml:space="preserve">   Statute (Civ. Code §8800)</w:t>
            </w:r>
          </w:p>
          <w:p w14:paraId="712C9C0E" w14:textId="77777777" w:rsidR="000D2DC4" w:rsidRDefault="000D2DC4">
            <w:pPr>
              <w:spacing w:after="80" w:line="360" w:lineRule="auto"/>
            </w:pPr>
          </w:p>
          <w:p w14:paraId="576BCA3B" w14:textId="77777777" w:rsidR="000D2DC4" w:rsidRDefault="00000000">
            <w:pPr>
              <w:spacing w:after="60" w:line="360" w:lineRule="auto"/>
            </w:pPr>
            <w:r>
              <w:rPr>
                <w:b/>
                <w:bCs/>
                <w:color w:val="000000"/>
                <w:sz w:val="20"/>
              </w:rPr>
              <w:t>[Unlimited Civil — Amount</w:t>
            </w:r>
          </w:p>
          <w:p w14:paraId="5D3A3118" w14:textId="77777777" w:rsidR="000D2DC4" w:rsidRDefault="00000000">
            <w:pPr>
              <w:spacing w:after="60" w:line="360" w:lineRule="auto"/>
            </w:pPr>
            <w:r>
              <w:rPr>
                <w:b/>
                <w:bCs/>
                <w:color w:val="000000"/>
                <w:sz w:val="20"/>
              </w:rPr>
              <w:t>Demanded Exceeds $35,000]</w:t>
            </w:r>
          </w:p>
        </w:tc>
      </w:tr>
    </w:tbl>
    <w:p w14:paraId="195AFD52" w14:textId="31EFA656" w:rsidR="004B643F" w:rsidRDefault="004B643F">
      <w:pPr>
        <w:spacing w:after="200" w:line="360" w:lineRule="auto"/>
      </w:pPr>
    </w:p>
    <w:p w14:paraId="51CCF115" w14:textId="77777777" w:rsidR="004B643F" w:rsidRDefault="004B643F">
      <w:r>
        <w:br w:type="page"/>
      </w:r>
    </w:p>
    <w:p w14:paraId="69385A5E" w14:textId="77777777" w:rsidR="000D2DC4" w:rsidRDefault="000D2DC4">
      <w:pPr>
        <w:spacing w:after="200" w:line="360" w:lineRule="auto"/>
      </w:pPr>
    </w:p>
    <w:p w14:paraId="52B4FCAB" w14:textId="77777777" w:rsidR="000D2DC4" w:rsidRDefault="00000000">
      <w:pPr>
        <w:keepNext/>
        <w:spacing w:after="200" w:line="360" w:lineRule="auto"/>
        <w:jc w:val="center"/>
      </w:pPr>
      <w:r>
        <w:rPr>
          <w:b/>
          <w:bCs/>
          <w:color w:val="000000"/>
        </w:rPr>
        <w:t>COMES NOW</w:t>
      </w:r>
    </w:p>
    <w:p w14:paraId="044E09B6" w14:textId="77777777" w:rsidR="000D2DC4" w:rsidRDefault="00000000">
      <w:pPr>
        <w:spacing w:after="240" w:line="360" w:lineRule="auto"/>
      </w:pPr>
      <w:r>
        <w:rPr>
          <w:color w:val="000000"/>
        </w:rPr>
        <w:t>Plaintiff BELLA KITCHEN, BATH &amp; FLOORING, INC., a California corporation (“Plaintiff” or “Bella Kitchen”), appearing in propria persona through its owner, Mark Hamilton, hereby complains against Defendant KELLY E. ALLEN (“Defendant” or “Allen”) and DOES 1 through 10, inclusive, and alleges as follows:</w:t>
      </w:r>
    </w:p>
    <w:p w14:paraId="40D73993" w14:textId="77777777" w:rsidR="000D2DC4" w:rsidRDefault="00000000">
      <w:pPr>
        <w:keepNext/>
        <w:spacing w:before="240" w:after="240" w:line="360" w:lineRule="auto"/>
        <w:jc w:val="center"/>
      </w:pPr>
      <w:r>
        <w:rPr>
          <w:b/>
          <w:bCs/>
          <w:color w:val="000000"/>
          <w:u w:val="single"/>
        </w:rPr>
        <w:t>THE PARTIES</w:t>
      </w:r>
    </w:p>
    <w:p w14:paraId="1BC8878F" w14:textId="77777777" w:rsidR="000D2DC4" w:rsidRDefault="00000000">
      <w:pPr>
        <w:spacing w:after="240" w:line="360" w:lineRule="auto"/>
        <w:ind w:left="720" w:hanging="720"/>
      </w:pPr>
      <w:r>
        <w:rPr>
          <w:color w:val="000000"/>
        </w:rPr>
        <w:t>1.     Plaintiff Bella Kitchen, Bath &amp; Flooring, Inc. is a California corporation with its principal place of business at 24166 Alicia Parkway, Mission Viejo, California 92691. Plaintiff is a licensed general contractor, holding active Contractors State License Board (CSLB) License No. 1120002, Classification B (General Building Contractor), and was at all relevant times duly licensed to perform the work described herein.</w:t>
      </w:r>
    </w:p>
    <w:p w14:paraId="7705338A" w14:textId="77777777" w:rsidR="000D2DC4" w:rsidRDefault="00000000">
      <w:pPr>
        <w:spacing w:after="240" w:line="360" w:lineRule="auto"/>
        <w:ind w:left="720" w:hanging="720"/>
      </w:pPr>
      <w:r>
        <w:rPr>
          <w:color w:val="000000"/>
        </w:rPr>
        <w:t>2.     Defendant Kelly E. Allen is an individual residing at 25191 Sea Vista Drive, Dana Point, California 92629, and is the owner of the real property that is the subject of this action.</w:t>
      </w:r>
    </w:p>
    <w:p w14:paraId="1D9736FC" w14:textId="77777777" w:rsidR="000D2DC4" w:rsidRDefault="00000000">
      <w:pPr>
        <w:spacing w:after="240" w:line="360" w:lineRule="auto"/>
        <w:ind w:left="720" w:hanging="720"/>
      </w:pPr>
      <w:r>
        <w:rPr>
          <w:color w:val="000000"/>
        </w:rPr>
        <w:t>3.     Plaintiff is ignorant of the true names and capacities of Defendants sued herein as DOES 1 through 10, inclusive, and therefore sues these Defendants by such fictitious names. Plaintiff will amend this Complaint to allege their true names and capacities when ascertained. Plaintiff is informed and believes, and thereon alleges, that each of the fictitiously named Defendants is responsible in some manner for the occurrences herein alleged, and that Plaintiff’s damages as herein alleged were proximately caused by such Defendants.</w:t>
      </w:r>
    </w:p>
    <w:p w14:paraId="253A394E" w14:textId="77777777" w:rsidR="004B643F" w:rsidRDefault="004B643F">
      <w:pPr>
        <w:rPr>
          <w:b/>
          <w:bCs/>
          <w:color w:val="000000"/>
          <w:u w:val="single"/>
        </w:rPr>
      </w:pPr>
      <w:r>
        <w:rPr>
          <w:b/>
          <w:bCs/>
          <w:color w:val="000000"/>
          <w:u w:val="single"/>
        </w:rPr>
        <w:br w:type="page"/>
      </w:r>
    </w:p>
    <w:p w14:paraId="4D253325" w14:textId="3E49832D" w:rsidR="000D2DC4" w:rsidRDefault="00000000">
      <w:pPr>
        <w:keepNext/>
        <w:spacing w:before="240" w:after="240" w:line="360" w:lineRule="auto"/>
        <w:jc w:val="center"/>
      </w:pPr>
      <w:r>
        <w:rPr>
          <w:b/>
          <w:bCs/>
          <w:color w:val="000000"/>
          <w:u w:val="single"/>
        </w:rPr>
        <w:lastRenderedPageBreak/>
        <w:t>JURISDICTION AND VENUE</w:t>
      </w:r>
    </w:p>
    <w:p w14:paraId="2727E4DD" w14:textId="77777777" w:rsidR="000D2DC4" w:rsidRDefault="00000000">
      <w:pPr>
        <w:spacing w:after="240" w:line="360" w:lineRule="auto"/>
        <w:ind w:left="720" w:hanging="720"/>
      </w:pPr>
      <w:r>
        <w:rPr>
          <w:color w:val="000000"/>
        </w:rPr>
        <w:t>4.     This Court has jurisdiction over this action pursuant to Article VI, Section 10 of the California Constitution and California Code of Civil Procedure Section 410.10. The amount in controversy exceeds $35,000, exclusive of interest and costs, conferring unlimited civil jurisdiction.</w:t>
      </w:r>
    </w:p>
    <w:p w14:paraId="4083C4A2" w14:textId="77777777" w:rsidR="000D2DC4" w:rsidRDefault="00000000">
      <w:pPr>
        <w:spacing w:after="240" w:line="360" w:lineRule="auto"/>
        <w:ind w:left="720" w:hanging="720"/>
      </w:pPr>
      <w:r>
        <w:rPr>
          <w:color w:val="000000"/>
        </w:rPr>
        <w:t>5.     Venue is proper in Orange County pursuant to California Code of Civil Procedure Section 392, subdivision (a), because this action concerns title to and possession of real property located in the County of Orange, State of California.</w:t>
      </w:r>
    </w:p>
    <w:p w14:paraId="1A1B463B" w14:textId="77777777" w:rsidR="000D2DC4" w:rsidRDefault="00000000">
      <w:pPr>
        <w:keepNext/>
        <w:spacing w:before="240" w:after="240" w:line="360" w:lineRule="auto"/>
        <w:jc w:val="center"/>
      </w:pPr>
      <w:r>
        <w:rPr>
          <w:b/>
          <w:bCs/>
          <w:color w:val="000000"/>
          <w:u w:val="single"/>
        </w:rPr>
        <w:t>GENERAL ALLEGATIONS</w:t>
      </w:r>
    </w:p>
    <w:p w14:paraId="236214EF" w14:textId="77777777" w:rsidR="000D2DC4" w:rsidRDefault="00000000">
      <w:pPr>
        <w:spacing w:after="240" w:line="360" w:lineRule="auto"/>
        <w:ind w:left="720" w:hanging="720"/>
      </w:pPr>
      <w:r>
        <w:rPr>
          <w:color w:val="000000"/>
        </w:rPr>
        <w:t>6.     Defendant Allen is the owner of certain real property commonly known as 25191 Sea Vista Drive, Dana Point, California 92629, and more particularly described as [APN TO BE INSERTED] (the “Property”).</w:t>
      </w:r>
    </w:p>
    <w:p w14:paraId="04C9E3F4" w14:textId="77777777" w:rsidR="000D2DC4" w:rsidRDefault="00000000">
      <w:pPr>
        <w:spacing w:after="240" w:line="360" w:lineRule="auto"/>
        <w:ind w:left="720" w:hanging="720"/>
      </w:pPr>
      <w:r>
        <w:rPr>
          <w:color w:val="000000"/>
        </w:rPr>
        <w:t>7.     On or about July 2025, Defendant Allen engaged Plaintiff Bella Kitchen to perform a work of improvement on the Property consisting of extensive outdoor construction improvements, including but not limited to: site preparation and soil compaction; installation of underground drainage systems, linear drains, gas lines, electrical conduits, irrigation/sprinkler water lines, and plumbing for an outdoor shower; installation of approximately 700 square feet of 24-inch by 24-inch black pavers; installation of artificial turf in a grid pattern between pavers; installation of 48-inch by 48-inch large-format tiles; installation of large-format tiles on 36 individual staircase steps; drainage sweep installation along a curved wall; placement of black decorative pebbles and new soil in planter areas; stucco repair for the outdoor shower; concrete leveling and surface preparation to correct work performed by a separate contractor hired by Defendant; and removal of debris and materials left by prior contractors (collectively, the “Work”).</w:t>
      </w:r>
    </w:p>
    <w:p w14:paraId="503AB3EC" w14:textId="77777777" w:rsidR="000D2DC4" w:rsidRDefault="00000000">
      <w:pPr>
        <w:spacing w:after="240" w:line="360" w:lineRule="auto"/>
        <w:ind w:left="720" w:hanging="720"/>
      </w:pPr>
      <w:r>
        <w:rPr>
          <w:color w:val="000000"/>
        </w:rPr>
        <w:t>8.     The Work was to be performed on a time-and-materials basis, with an estimated total cost in the range of $75,000 to $85,000. Due to the personal relationship between Plaintiff’s owner, Mark Hamilton, and Defendant Allen, a discounted rate (“Friend discount”) was applied to the project.</w:t>
      </w:r>
    </w:p>
    <w:p w14:paraId="77154BFC" w14:textId="77777777" w:rsidR="000D2DC4" w:rsidRDefault="00000000">
      <w:pPr>
        <w:spacing w:after="240" w:line="360" w:lineRule="auto"/>
        <w:ind w:left="720" w:hanging="720"/>
      </w:pPr>
      <w:r>
        <w:rPr>
          <w:color w:val="000000"/>
        </w:rPr>
        <w:lastRenderedPageBreak/>
        <w:t>9.     Work on the project officially commenced on or about July 28, 2025. Plaintiff performed the Work in a good and workmanlike manner, in accordance with the terms of the agreement and applicable industry standards.</w:t>
      </w:r>
    </w:p>
    <w:p w14:paraId="0710E7EE" w14:textId="77777777" w:rsidR="000D2DC4" w:rsidRDefault="00000000">
      <w:pPr>
        <w:spacing w:after="240" w:line="360" w:lineRule="auto"/>
        <w:ind w:left="720" w:hanging="720"/>
      </w:pPr>
      <w:r>
        <w:rPr>
          <w:color w:val="000000"/>
        </w:rPr>
        <w:t>10.     During the course of the project, Defendant Allen made multiple changes to the original scope of work, including but not limited to: hiring a separate concrete contractor whose work directly impacted Plaintiff’s installation areas and required removal of infrastructure Plaintiff had already installed; changing the design from pavers-only to a pavers-and-artificial-turf grid pattern requiring a concrete base; increasing the overall square footage of the project from approximately 600 to 700 square feet; and making multiple changes to materials and colors. These scope changes caused approximately two months of delay during which Plaintiff’s crew was unable to work on the project.</w:t>
      </w:r>
    </w:p>
    <w:p w14:paraId="2E9E3FCC" w14:textId="77777777" w:rsidR="000D2DC4" w:rsidRDefault="00000000">
      <w:pPr>
        <w:spacing w:after="240" w:line="360" w:lineRule="auto"/>
        <w:ind w:left="720" w:hanging="720"/>
      </w:pPr>
      <w:r>
        <w:rPr>
          <w:color w:val="000000"/>
        </w:rPr>
        <w:t>11.     Despite these homeowner-caused delays and scope changes, Plaintiff completed the Work and issued Invoice No. 33217 in the total amount of $84,613.80. Defendant Allen paid a deposit of $37,000.00 on or about July 16, 2025, leaving an outstanding balance of $47,613.80.</w:t>
      </w:r>
    </w:p>
    <w:p w14:paraId="080240A4" w14:textId="77777777" w:rsidR="000D2DC4" w:rsidRDefault="00000000">
      <w:pPr>
        <w:spacing w:after="240" w:line="360" w:lineRule="auto"/>
        <w:ind w:left="720" w:hanging="720"/>
      </w:pPr>
      <w:r>
        <w:rPr>
          <w:color w:val="000000"/>
        </w:rPr>
        <w:t>12.     Defendant Allen has failed and refused to pay the outstanding balance of $47,613.80 despite demand.</w:t>
      </w:r>
    </w:p>
    <w:p w14:paraId="59768AA6" w14:textId="77777777" w:rsidR="000D2DC4" w:rsidRDefault="00000000">
      <w:pPr>
        <w:keepNext/>
        <w:spacing w:before="240" w:after="240" w:line="360" w:lineRule="auto"/>
        <w:jc w:val="center"/>
      </w:pPr>
      <w:r>
        <w:rPr>
          <w:b/>
          <w:bCs/>
          <w:color w:val="000000"/>
          <w:u w:val="single"/>
        </w:rPr>
        <w:t>MECHANICS’ LIEN ALLEGATIONS</w:t>
      </w:r>
    </w:p>
    <w:p w14:paraId="33B1EF8D" w14:textId="77777777" w:rsidR="000D2DC4" w:rsidRDefault="00000000">
      <w:pPr>
        <w:spacing w:after="240" w:line="360" w:lineRule="auto"/>
        <w:ind w:left="720" w:hanging="720"/>
      </w:pPr>
      <w:r>
        <w:rPr>
          <w:color w:val="000000"/>
        </w:rPr>
        <w:t>13.     Plaintiff, as a direct contractor who contracted directly with the owner of the Property, was not required to serve a preliminary notice pursuant to California Civil Code Section 8200, subdivision (e)(2).</w:t>
      </w:r>
    </w:p>
    <w:p w14:paraId="4C3FC79E" w14:textId="77777777" w:rsidR="000D2DC4" w:rsidRDefault="00000000">
      <w:pPr>
        <w:spacing w:after="240" w:line="360" w:lineRule="auto"/>
        <w:ind w:left="720" w:hanging="720"/>
      </w:pPr>
      <w:r>
        <w:rPr>
          <w:color w:val="000000"/>
        </w:rPr>
        <w:t>14.     On or about February 23, 2026, Plaintiff caused a Claim of Mechanics’ Lien to be recorded in the Official Records of the County of Orange, State of California, pursuant to California Civil Code Section 8416. A true and correct copy of the recorded Mechanics’ Lien Claim is attached hereto as Exhibit A and incorporated herein by this reference.</w:t>
      </w:r>
    </w:p>
    <w:p w14:paraId="45D9D89B" w14:textId="77777777" w:rsidR="000D2DC4" w:rsidRDefault="00000000">
      <w:pPr>
        <w:spacing w:after="240" w:line="360" w:lineRule="auto"/>
        <w:ind w:left="720" w:hanging="720"/>
      </w:pPr>
      <w:r>
        <w:rPr>
          <w:color w:val="000000"/>
        </w:rPr>
        <w:t xml:space="preserve">15.     The Mechanics’ Lien Claim was served on Defendant Allen, as the owner of the Property, by registered mail, certified mail, or first-class mail, postage prepaid, addressed to </w:t>
      </w:r>
      <w:r>
        <w:rPr>
          <w:color w:val="000000"/>
        </w:rPr>
        <w:lastRenderedPageBreak/>
        <w:t>Defendant’s residence at 25191 Sea Vista Drive, Dana Point, California 92629, pursuant to California Civil Code Section 8416, subdivisions (a)(7) and (c)(1). A Proof of Service Affidavit evidencing such service was executed and recorded with the Mechanics’ Lien Claim.</w:t>
      </w:r>
    </w:p>
    <w:p w14:paraId="515794D7" w14:textId="77777777" w:rsidR="000D2DC4" w:rsidRDefault="00000000">
      <w:pPr>
        <w:spacing w:after="240" w:line="360" w:lineRule="auto"/>
        <w:ind w:left="720" w:hanging="720"/>
      </w:pPr>
      <w:r>
        <w:rPr>
          <w:color w:val="000000"/>
        </w:rPr>
        <w:t>16.     This action is commenced within 90 days after the recording of the Mechanics’ Lien Claim, as required by California Civil Code Section 8460, subdivision (a).</w:t>
      </w:r>
    </w:p>
    <w:p w14:paraId="27F5D07A" w14:textId="77777777" w:rsidR="000D2DC4" w:rsidRDefault="00000000">
      <w:pPr>
        <w:spacing w:after="240" w:line="360" w:lineRule="auto"/>
        <w:ind w:left="720" w:hanging="720"/>
      </w:pPr>
      <w:r>
        <w:rPr>
          <w:color w:val="000000"/>
        </w:rPr>
        <w:t>17.     At the time the Work was performed and the Mechanics’ Lien Claim was recorded, Plaintiff was a duly licensed contractor under the laws of the State of California, holding CSLB License No. 1120002.</w:t>
      </w:r>
    </w:p>
    <w:p w14:paraId="1C4BA007" w14:textId="77777777" w:rsidR="000D2DC4" w:rsidRDefault="00000000">
      <w:pPr>
        <w:keepNext/>
        <w:spacing w:before="360" w:after="240" w:line="360" w:lineRule="auto"/>
        <w:jc w:val="center"/>
      </w:pPr>
      <w:r>
        <w:rPr>
          <w:b/>
          <w:bCs/>
          <w:color w:val="000000"/>
          <w:u w:val="single"/>
        </w:rPr>
        <w:t>FIRST CAUSE OF ACTION</w:t>
      </w:r>
    </w:p>
    <w:p w14:paraId="1C46FFDE" w14:textId="77777777" w:rsidR="000D2DC4" w:rsidRDefault="00000000">
      <w:pPr>
        <w:keepNext/>
        <w:spacing w:after="120" w:line="360" w:lineRule="auto"/>
        <w:jc w:val="center"/>
      </w:pPr>
      <w:r>
        <w:rPr>
          <w:b/>
          <w:bCs/>
          <w:color w:val="000000"/>
          <w:u w:val="single"/>
        </w:rPr>
        <w:t>Foreclosure of Mechanics’ Lien</w:t>
      </w:r>
    </w:p>
    <w:p w14:paraId="6AD29A86" w14:textId="77777777" w:rsidR="000D2DC4" w:rsidRDefault="00000000">
      <w:pPr>
        <w:spacing w:after="240" w:line="360" w:lineRule="auto"/>
        <w:jc w:val="center"/>
      </w:pPr>
      <w:r>
        <w:rPr>
          <w:i/>
          <w:iCs/>
          <w:color w:val="000000"/>
        </w:rPr>
        <w:t>(Against Defendant Allen and Does 1–10)</w:t>
      </w:r>
    </w:p>
    <w:p w14:paraId="2C7EED55" w14:textId="77777777" w:rsidR="000D2DC4" w:rsidRDefault="00000000">
      <w:pPr>
        <w:spacing w:after="240" w:line="360" w:lineRule="auto"/>
        <w:ind w:left="720" w:hanging="720"/>
      </w:pPr>
      <w:r>
        <w:rPr>
          <w:color w:val="000000"/>
        </w:rPr>
        <w:t>18.     Plaintiff re-alleges and incorporates by reference each and every allegation set forth in Paragraphs 1 through 17, inclusive, as though fully set forth herein.</w:t>
      </w:r>
    </w:p>
    <w:p w14:paraId="1C63A9E0" w14:textId="77777777" w:rsidR="000D2DC4" w:rsidRDefault="00000000">
      <w:pPr>
        <w:spacing w:after="240" w:line="360" w:lineRule="auto"/>
        <w:ind w:left="720" w:hanging="720"/>
      </w:pPr>
      <w:r>
        <w:rPr>
          <w:color w:val="000000"/>
        </w:rPr>
        <w:t>19.     Plaintiff furnished labor, services, equipment, and materials for a work of improvement on the Property at the request of and under contract with Defendant Allen, the owner of the Property.</w:t>
      </w:r>
    </w:p>
    <w:p w14:paraId="3678C19B" w14:textId="77777777" w:rsidR="000D2DC4" w:rsidRDefault="00000000">
      <w:pPr>
        <w:spacing w:after="240" w:line="360" w:lineRule="auto"/>
        <w:ind w:left="720" w:hanging="720"/>
      </w:pPr>
      <w:r>
        <w:rPr>
          <w:color w:val="000000"/>
        </w:rPr>
        <w:t>20.     The reasonable value of the labor, services, equipment, and materials furnished by Plaintiff for the improvement of the Property, after deducting all just credits and offsets, is $47,613.80.</w:t>
      </w:r>
    </w:p>
    <w:p w14:paraId="51A818DF" w14:textId="77777777" w:rsidR="000D2DC4" w:rsidRDefault="00000000">
      <w:pPr>
        <w:spacing w:after="240" w:line="360" w:lineRule="auto"/>
        <w:ind w:left="720" w:hanging="720"/>
      </w:pPr>
      <w:r>
        <w:rPr>
          <w:color w:val="000000"/>
        </w:rPr>
        <w:t>21.     Plaintiff’s Mechanics’ Lien Claim was duly and timely recorded in the Official Records of Orange County on February 23, 2026, and was properly served on the owner of the Property in compliance with California Civil Code Section 8416.</w:t>
      </w:r>
    </w:p>
    <w:p w14:paraId="38CEFA61" w14:textId="77777777" w:rsidR="000D2DC4" w:rsidRDefault="00000000">
      <w:pPr>
        <w:spacing w:after="240" w:line="360" w:lineRule="auto"/>
        <w:ind w:left="720" w:hanging="720"/>
      </w:pPr>
      <w:r>
        <w:rPr>
          <w:color w:val="000000"/>
        </w:rPr>
        <w:t>22.     This action to foreclose the Mechanics’ Lien is commenced within 90 days of the date of recording, as required by California Civil Code Section 8460.</w:t>
      </w:r>
    </w:p>
    <w:p w14:paraId="77682D22" w14:textId="77777777" w:rsidR="000D2DC4" w:rsidRDefault="00000000">
      <w:pPr>
        <w:spacing w:after="240" w:line="360" w:lineRule="auto"/>
        <w:ind w:left="720" w:hanging="720"/>
      </w:pPr>
      <w:r>
        <w:rPr>
          <w:color w:val="000000"/>
        </w:rPr>
        <w:lastRenderedPageBreak/>
        <w:t>23.     Plaintiff is entitled to a decree of foreclosure of the Mechanics’ Lien and an order directing the sale of the Property to satisfy the lien in the amount of $47,613.80, plus statutory interest, costs of suit, and such other relief as the Court deems just and proper.</w:t>
      </w:r>
    </w:p>
    <w:p w14:paraId="72985FA5" w14:textId="77777777" w:rsidR="000D2DC4" w:rsidRDefault="00000000">
      <w:pPr>
        <w:keepNext/>
        <w:spacing w:before="360" w:after="240" w:line="360" w:lineRule="auto"/>
        <w:jc w:val="center"/>
      </w:pPr>
      <w:r>
        <w:rPr>
          <w:b/>
          <w:bCs/>
          <w:color w:val="000000"/>
          <w:u w:val="single"/>
        </w:rPr>
        <w:t>SECOND CAUSE OF ACTION</w:t>
      </w:r>
    </w:p>
    <w:p w14:paraId="5A9A252A" w14:textId="77777777" w:rsidR="000D2DC4" w:rsidRDefault="00000000">
      <w:pPr>
        <w:keepNext/>
        <w:spacing w:after="120" w:line="360" w:lineRule="auto"/>
        <w:jc w:val="center"/>
      </w:pPr>
      <w:r>
        <w:rPr>
          <w:b/>
          <w:bCs/>
          <w:color w:val="000000"/>
          <w:u w:val="single"/>
        </w:rPr>
        <w:t>Breach of Written Contract</w:t>
      </w:r>
    </w:p>
    <w:p w14:paraId="6690AF92" w14:textId="77777777" w:rsidR="000D2DC4" w:rsidRDefault="00000000">
      <w:pPr>
        <w:spacing w:after="240" w:line="360" w:lineRule="auto"/>
        <w:jc w:val="center"/>
      </w:pPr>
      <w:r>
        <w:rPr>
          <w:i/>
          <w:iCs/>
          <w:color w:val="000000"/>
        </w:rPr>
        <w:t>(Against Defendant Allen and Does 1–10)</w:t>
      </w:r>
    </w:p>
    <w:p w14:paraId="57AC62C8" w14:textId="77777777" w:rsidR="000D2DC4" w:rsidRDefault="00000000">
      <w:pPr>
        <w:spacing w:after="240" w:line="360" w:lineRule="auto"/>
        <w:ind w:left="720" w:hanging="720"/>
      </w:pPr>
      <w:r>
        <w:rPr>
          <w:color w:val="000000"/>
        </w:rPr>
        <w:t>24.     Plaintiff re-alleges and incorporates by reference each and every allegation set forth in Paragraphs 1 through 23, inclusive, as though fully set forth herein.</w:t>
      </w:r>
    </w:p>
    <w:p w14:paraId="0B567E55" w14:textId="77777777" w:rsidR="000D2DC4" w:rsidRDefault="00000000">
      <w:pPr>
        <w:spacing w:after="240" w:line="360" w:lineRule="auto"/>
        <w:ind w:left="720" w:hanging="720"/>
      </w:pPr>
      <w:r>
        <w:rPr>
          <w:color w:val="000000"/>
        </w:rPr>
        <w:t>25.     Plaintiff and Defendant Allen entered into a written contract (Invoice No. 33217, together with the associated Line-Item Quotation and Change Order) pursuant to which Plaintiff agreed to perform the Work on the Property in exchange for Defendant’s agreement to pay for such Work on a time-and-materials basis.</w:t>
      </w:r>
    </w:p>
    <w:p w14:paraId="10393708" w14:textId="77777777" w:rsidR="000D2DC4" w:rsidRDefault="00000000">
      <w:pPr>
        <w:spacing w:after="240" w:line="360" w:lineRule="auto"/>
        <w:ind w:left="720" w:hanging="720"/>
      </w:pPr>
      <w:r>
        <w:rPr>
          <w:color w:val="000000"/>
        </w:rPr>
        <w:t>26.     Plaintiff performed all conditions, covenants, and promises required on its part to be performed under the contract, or was excused from performance thereof.</w:t>
      </w:r>
    </w:p>
    <w:p w14:paraId="7E00F190" w14:textId="77777777" w:rsidR="000D2DC4" w:rsidRDefault="00000000">
      <w:pPr>
        <w:spacing w:after="240" w:line="360" w:lineRule="auto"/>
        <w:ind w:left="720" w:hanging="720"/>
      </w:pPr>
      <w:r>
        <w:rPr>
          <w:color w:val="000000"/>
        </w:rPr>
        <w:t>27.     Defendant Allen breached the contract by failing and refusing to pay the outstanding balance of $47,613.80 for Work performed and materials furnished pursuant to the contract.</w:t>
      </w:r>
    </w:p>
    <w:p w14:paraId="05402258" w14:textId="77777777" w:rsidR="000D2DC4" w:rsidRDefault="00000000">
      <w:pPr>
        <w:spacing w:after="240" w:line="360" w:lineRule="auto"/>
        <w:ind w:left="720" w:hanging="720"/>
      </w:pPr>
      <w:r>
        <w:rPr>
          <w:color w:val="000000"/>
        </w:rPr>
        <w:t>28.     As a direct and proximate result of Defendant’s breach, Plaintiff has been damaged in the amount of $47,613.80, plus statutory interest at the rate of 10% per annum from the date payment became due pursuant to California Civil Code Section 3289, subdivision (b).</w:t>
      </w:r>
    </w:p>
    <w:p w14:paraId="514BE0CD" w14:textId="77777777" w:rsidR="004B643F" w:rsidRDefault="004B643F">
      <w:pPr>
        <w:rPr>
          <w:b/>
          <w:bCs/>
          <w:color w:val="000000"/>
          <w:u w:val="single"/>
        </w:rPr>
      </w:pPr>
      <w:r>
        <w:rPr>
          <w:b/>
          <w:bCs/>
          <w:color w:val="000000"/>
          <w:u w:val="single"/>
        </w:rPr>
        <w:br w:type="page"/>
      </w:r>
    </w:p>
    <w:p w14:paraId="08723535" w14:textId="45B524A6" w:rsidR="000D2DC4" w:rsidRDefault="00000000">
      <w:pPr>
        <w:keepNext/>
        <w:spacing w:before="360" w:after="240" w:line="360" w:lineRule="auto"/>
        <w:jc w:val="center"/>
      </w:pPr>
      <w:r>
        <w:rPr>
          <w:b/>
          <w:bCs/>
          <w:color w:val="000000"/>
          <w:u w:val="single"/>
        </w:rPr>
        <w:lastRenderedPageBreak/>
        <w:t>THIRD CAUSE OF ACTION</w:t>
      </w:r>
    </w:p>
    <w:p w14:paraId="206FDE50" w14:textId="77777777" w:rsidR="000D2DC4" w:rsidRDefault="00000000">
      <w:pPr>
        <w:keepNext/>
        <w:spacing w:after="120" w:line="360" w:lineRule="auto"/>
        <w:jc w:val="center"/>
      </w:pPr>
      <w:r>
        <w:rPr>
          <w:b/>
          <w:bCs/>
          <w:color w:val="000000"/>
          <w:u w:val="single"/>
        </w:rPr>
        <w:t>Quantum Meruit</w:t>
      </w:r>
    </w:p>
    <w:p w14:paraId="7EB07568" w14:textId="77777777" w:rsidR="000D2DC4" w:rsidRDefault="00000000">
      <w:pPr>
        <w:spacing w:after="240" w:line="360" w:lineRule="auto"/>
        <w:jc w:val="center"/>
      </w:pPr>
      <w:r>
        <w:rPr>
          <w:i/>
          <w:iCs/>
          <w:color w:val="000000"/>
        </w:rPr>
        <w:t>(Against Defendant Allen and Does 1–10)</w:t>
      </w:r>
    </w:p>
    <w:p w14:paraId="52950886" w14:textId="77777777" w:rsidR="000D2DC4" w:rsidRDefault="00000000">
      <w:pPr>
        <w:spacing w:after="240" w:line="360" w:lineRule="auto"/>
        <w:ind w:left="720" w:hanging="720"/>
      </w:pPr>
      <w:r>
        <w:rPr>
          <w:color w:val="000000"/>
        </w:rPr>
        <w:t>29.     Plaintiff re-alleges and incorporates by reference each and every allegation set forth in Paragraphs 1 through 28, inclusive, as though fully set forth herein.</w:t>
      </w:r>
    </w:p>
    <w:p w14:paraId="3A74CC2E" w14:textId="77777777" w:rsidR="000D2DC4" w:rsidRDefault="00000000">
      <w:pPr>
        <w:spacing w:after="240" w:line="360" w:lineRule="auto"/>
        <w:ind w:left="720" w:hanging="720"/>
      </w:pPr>
      <w:r>
        <w:rPr>
          <w:color w:val="000000"/>
        </w:rPr>
        <w:t>30.     In the alternative to the Second Cause of Action, Plaintiff performed valuable labor, services, and furnished materials for the improvement of the Property at the request of and with the knowledge and consent of Defendant Allen.</w:t>
      </w:r>
    </w:p>
    <w:p w14:paraId="2DC9CFD6" w14:textId="77777777" w:rsidR="000D2DC4" w:rsidRDefault="00000000">
      <w:pPr>
        <w:spacing w:after="240" w:line="360" w:lineRule="auto"/>
        <w:ind w:left="720" w:hanging="720"/>
      </w:pPr>
      <w:r>
        <w:rPr>
          <w:color w:val="000000"/>
        </w:rPr>
        <w:t>31.     The reasonable value of the labor, services, and materials furnished by Plaintiff, after deducting all just credits and offsets, is not less than $47,613.80.</w:t>
      </w:r>
    </w:p>
    <w:p w14:paraId="32371764" w14:textId="77777777" w:rsidR="000D2DC4" w:rsidRDefault="00000000">
      <w:pPr>
        <w:spacing w:after="240" w:line="360" w:lineRule="auto"/>
        <w:ind w:left="720" w:hanging="720"/>
      </w:pPr>
      <w:r>
        <w:rPr>
          <w:color w:val="000000"/>
        </w:rPr>
        <w:t>32.     Defendant Allen has been unjustly enriched by the improvements made to the Property by Plaintiff. The improvements, including but not limited to professionally installed pavers, tile, drainage systems, gas lines, electrical conduits, irrigation systems, and an outdoor shower, have permanently enhanced the value and functionality of the Property. It would be unjust and inequitable for Defendant to retain these improvements without paying their reasonable value.</w:t>
      </w:r>
    </w:p>
    <w:p w14:paraId="06891838" w14:textId="77777777" w:rsidR="000D2DC4" w:rsidRDefault="00000000">
      <w:pPr>
        <w:spacing w:after="240" w:line="360" w:lineRule="auto"/>
        <w:ind w:left="720" w:hanging="720"/>
      </w:pPr>
      <w:r>
        <w:rPr>
          <w:color w:val="000000"/>
        </w:rPr>
        <w:t>33.     Plaintiff is entitled to recover the reasonable value of the labor, services, and materials furnished, in the amount of $47,613.80, plus prejudgment interest.</w:t>
      </w:r>
    </w:p>
    <w:p w14:paraId="6AA2B7B3" w14:textId="77777777" w:rsidR="004B643F" w:rsidRDefault="004B643F">
      <w:pPr>
        <w:rPr>
          <w:b/>
          <w:bCs/>
          <w:color w:val="000000"/>
          <w:u w:val="single"/>
        </w:rPr>
      </w:pPr>
      <w:r>
        <w:rPr>
          <w:b/>
          <w:bCs/>
          <w:color w:val="000000"/>
          <w:u w:val="single"/>
        </w:rPr>
        <w:br w:type="page"/>
      </w:r>
    </w:p>
    <w:p w14:paraId="5472DB5C" w14:textId="66FBF2E9" w:rsidR="000D2DC4" w:rsidRDefault="00000000">
      <w:pPr>
        <w:keepNext/>
        <w:spacing w:before="360" w:after="240" w:line="360" w:lineRule="auto"/>
        <w:jc w:val="center"/>
      </w:pPr>
      <w:r>
        <w:rPr>
          <w:b/>
          <w:bCs/>
          <w:color w:val="000000"/>
          <w:u w:val="single"/>
        </w:rPr>
        <w:lastRenderedPageBreak/>
        <w:t>FOURTH CAUSE OF ACTION</w:t>
      </w:r>
    </w:p>
    <w:p w14:paraId="5556290B" w14:textId="77777777" w:rsidR="000D2DC4" w:rsidRDefault="00000000">
      <w:pPr>
        <w:keepNext/>
        <w:spacing w:after="120" w:line="360" w:lineRule="auto"/>
        <w:jc w:val="center"/>
      </w:pPr>
      <w:r>
        <w:rPr>
          <w:b/>
          <w:bCs/>
          <w:color w:val="000000"/>
          <w:u w:val="single"/>
        </w:rPr>
        <w:t>Open Book Account</w:t>
      </w:r>
    </w:p>
    <w:p w14:paraId="657175EB" w14:textId="77777777" w:rsidR="000D2DC4" w:rsidRDefault="00000000">
      <w:pPr>
        <w:spacing w:after="240" w:line="360" w:lineRule="auto"/>
        <w:jc w:val="center"/>
      </w:pPr>
      <w:r>
        <w:rPr>
          <w:i/>
          <w:iCs/>
          <w:color w:val="000000"/>
        </w:rPr>
        <w:t>(Against Defendant Allen and Does 1–10)</w:t>
      </w:r>
    </w:p>
    <w:p w14:paraId="4CC599ED" w14:textId="77777777" w:rsidR="000D2DC4" w:rsidRDefault="00000000">
      <w:pPr>
        <w:spacing w:after="240" w:line="360" w:lineRule="auto"/>
        <w:ind w:left="720" w:hanging="720"/>
      </w:pPr>
      <w:r>
        <w:rPr>
          <w:color w:val="000000"/>
        </w:rPr>
        <w:t>34.     Plaintiff re-alleges and incorporates by reference each and every allegation set forth in Paragraphs 1 through 33, inclusive, as though fully set forth herein.</w:t>
      </w:r>
    </w:p>
    <w:p w14:paraId="53AF05F8" w14:textId="77777777" w:rsidR="000D2DC4" w:rsidRDefault="00000000">
      <w:pPr>
        <w:spacing w:after="240" w:line="360" w:lineRule="auto"/>
        <w:ind w:left="720" w:hanging="720"/>
      </w:pPr>
      <w:r>
        <w:rPr>
          <w:color w:val="000000"/>
        </w:rPr>
        <w:t>35.     Within the last four years, Defendant Allen became indebted to Plaintiff on an open book account for labor, services, and materials furnished by Plaintiff at Defendant’s request.</w:t>
      </w:r>
    </w:p>
    <w:p w14:paraId="7C84D202" w14:textId="77777777" w:rsidR="000D2DC4" w:rsidRDefault="00000000">
      <w:pPr>
        <w:spacing w:after="240" w:line="360" w:lineRule="auto"/>
        <w:ind w:left="720" w:hanging="720"/>
      </w:pPr>
      <w:r>
        <w:rPr>
          <w:color w:val="000000"/>
        </w:rPr>
        <w:t>36.     Plaintiff maintained detailed records of all transactions between the parties, including itemized statements of labor, materials, and services provided, and all credits and debits.</w:t>
      </w:r>
    </w:p>
    <w:p w14:paraId="0E798B8B" w14:textId="77777777" w:rsidR="000D2DC4" w:rsidRDefault="00000000">
      <w:pPr>
        <w:spacing w:after="240" w:line="360" w:lineRule="auto"/>
        <w:ind w:left="720" w:hanging="720"/>
      </w:pPr>
      <w:r>
        <w:rPr>
          <w:color w:val="000000"/>
        </w:rPr>
        <w:t>37.     There is now due, owing, and unpaid from Defendant to Plaintiff on said open book account the sum of $47,613.80, plus interest.</w:t>
      </w:r>
    </w:p>
    <w:p w14:paraId="67EB0DDD" w14:textId="77777777" w:rsidR="000D2DC4" w:rsidRDefault="00000000">
      <w:pPr>
        <w:keepNext/>
        <w:spacing w:before="360" w:after="240" w:line="360" w:lineRule="auto"/>
        <w:jc w:val="center"/>
      </w:pPr>
      <w:r>
        <w:rPr>
          <w:b/>
          <w:bCs/>
          <w:color w:val="000000"/>
          <w:u w:val="single"/>
        </w:rPr>
        <w:t>FIFTH CAUSE OF ACTION</w:t>
      </w:r>
    </w:p>
    <w:p w14:paraId="3F7FC43B" w14:textId="77777777" w:rsidR="000D2DC4" w:rsidRDefault="00000000">
      <w:pPr>
        <w:keepNext/>
        <w:spacing w:after="120" w:line="360" w:lineRule="auto"/>
        <w:jc w:val="center"/>
      </w:pPr>
      <w:r>
        <w:rPr>
          <w:b/>
          <w:bCs/>
          <w:color w:val="000000"/>
          <w:u w:val="single"/>
        </w:rPr>
        <w:t>Account Stated</w:t>
      </w:r>
    </w:p>
    <w:p w14:paraId="2397E952" w14:textId="77777777" w:rsidR="000D2DC4" w:rsidRDefault="00000000">
      <w:pPr>
        <w:spacing w:after="240" w:line="360" w:lineRule="auto"/>
        <w:jc w:val="center"/>
      </w:pPr>
      <w:r>
        <w:rPr>
          <w:i/>
          <w:iCs/>
          <w:color w:val="000000"/>
        </w:rPr>
        <w:t>(Against Defendant Allen and Does 1–10)</w:t>
      </w:r>
    </w:p>
    <w:p w14:paraId="15DEB91F" w14:textId="77777777" w:rsidR="000D2DC4" w:rsidRDefault="00000000">
      <w:pPr>
        <w:spacing w:after="240" w:line="360" w:lineRule="auto"/>
        <w:ind w:left="720" w:hanging="720"/>
      </w:pPr>
      <w:r>
        <w:rPr>
          <w:color w:val="000000"/>
        </w:rPr>
        <w:t>38.     Plaintiff re-alleges and incorporates by reference each and every allegation set forth in Paragraphs 1 through 37, inclusive, as though fully set forth herein.</w:t>
      </w:r>
    </w:p>
    <w:p w14:paraId="1C7094EF" w14:textId="77777777" w:rsidR="000D2DC4" w:rsidRDefault="00000000">
      <w:pPr>
        <w:spacing w:after="240" w:line="360" w:lineRule="auto"/>
        <w:ind w:left="720" w:hanging="720"/>
      </w:pPr>
      <w:r>
        <w:rPr>
          <w:color w:val="000000"/>
        </w:rPr>
        <w:t>39.     Plaintiff rendered to Defendant a statement of account setting forth the amounts owed for labor, services, and materials furnished. Defendant received said statement and failed to object to the amounts stated therein within a reasonable time. By failing to object, Defendant impliedly agreed that the balance stated was correct and owing.</w:t>
      </w:r>
    </w:p>
    <w:p w14:paraId="260E50EB" w14:textId="77777777" w:rsidR="000D2DC4" w:rsidRDefault="00000000">
      <w:pPr>
        <w:spacing w:after="240" w:line="360" w:lineRule="auto"/>
        <w:ind w:left="720" w:hanging="720"/>
      </w:pPr>
      <w:r>
        <w:rPr>
          <w:color w:val="000000"/>
        </w:rPr>
        <w:t>40.     There remains due, owing, and unpaid from Defendant to Plaintiff on said account stated the sum of $47,613.80, plus interest.</w:t>
      </w:r>
    </w:p>
    <w:p w14:paraId="0E4314C6" w14:textId="77777777" w:rsidR="000D2DC4" w:rsidRDefault="00000000">
      <w:pPr>
        <w:keepNext/>
        <w:spacing w:before="360" w:after="240" w:line="360" w:lineRule="auto"/>
        <w:jc w:val="center"/>
      </w:pPr>
      <w:r>
        <w:rPr>
          <w:b/>
          <w:bCs/>
          <w:color w:val="000000"/>
          <w:u w:val="single"/>
        </w:rPr>
        <w:lastRenderedPageBreak/>
        <w:t>SIXTH CAUSE OF ACTION</w:t>
      </w:r>
    </w:p>
    <w:p w14:paraId="3E80BBC2" w14:textId="77777777" w:rsidR="000D2DC4" w:rsidRDefault="00000000">
      <w:pPr>
        <w:keepNext/>
        <w:spacing w:after="120" w:line="360" w:lineRule="auto"/>
        <w:jc w:val="center"/>
      </w:pPr>
      <w:r>
        <w:rPr>
          <w:b/>
          <w:bCs/>
          <w:color w:val="000000"/>
          <w:u w:val="single"/>
        </w:rPr>
        <w:t>Violation of Prompt Payment Statute (Cal. Civ. Code §8800)</w:t>
      </w:r>
    </w:p>
    <w:p w14:paraId="6BAFD46B" w14:textId="77777777" w:rsidR="000D2DC4" w:rsidRDefault="00000000">
      <w:pPr>
        <w:spacing w:after="240" w:line="360" w:lineRule="auto"/>
        <w:jc w:val="center"/>
      </w:pPr>
      <w:r>
        <w:rPr>
          <w:i/>
          <w:iCs/>
          <w:color w:val="000000"/>
        </w:rPr>
        <w:t>(Against Defendant Allen and Does 1–10)</w:t>
      </w:r>
    </w:p>
    <w:p w14:paraId="53750FFF" w14:textId="77777777" w:rsidR="000D2DC4" w:rsidRDefault="00000000">
      <w:pPr>
        <w:spacing w:after="240" w:line="360" w:lineRule="auto"/>
        <w:ind w:left="720" w:hanging="720"/>
      </w:pPr>
      <w:r>
        <w:rPr>
          <w:color w:val="000000"/>
        </w:rPr>
        <w:t>41.     Plaintiff re-alleges and incorporates by reference each and every allegation set forth in Paragraphs 1 through 40, inclusive, as though fully set forth herein.</w:t>
      </w:r>
    </w:p>
    <w:p w14:paraId="4CF37E88" w14:textId="77777777" w:rsidR="000D2DC4" w:rsidRDefault="00000000">
      <w:pPr>
        <w:spacing w:after="240" w:line="360" w:lineRule="auto"/>
        <w:ind w:left="720" w:hanging="720"/>
      </w:pPr>
      <w:r>
        <w:rPr>
          <w:color w:val="000000"/>
        </w:rPr>
        <w:t>42.     California Civil Code Section 8800 establishes prompt payment requirements for private works of improvement. Under subdivision (c), if a property owner wrongfully withholds payment due to a direct contractor, the owner is liable for a penalty of 2% per month on the wrongfully withheld amount.</w:t>
      </w:r>
    </w:p>
    <w:p w14:paraId="3449F987" w14:textId="77777777" w:rsidR="000D2DC4" w:rsidRDefault="00000000">
      <w:pPr>
        <w:spacing w:after="240" w:line="360" w:lineRule="auto"/>
        <w:ind w:left="720" w:hanging="720"/>
      </w:pPr>
      <w:r>
        <w:rPr>
          <w:color w:val="000000"/>
        </w:rPr>
        <w:t>43.     Defendant Allen has wrongfully withheld payment of $47,613.80 due to Plaintiff as a direct contractor for Work performed on the Property. Defendant has failed to pay within the time required, and no bona fide dispute regarding payment exists that would excuse the withholding.</w:t>
      </w:r>
    </w:p>
    <w:p w14:paraId="14F68CE2" w14:textId="77777777" w:rsidR="000D2DC4" w:rsidRDefault="00000000">
      <w:pPr>
        <w:spacing w:after="240" w:line="360" w:lineRule="auto"/>
        <w:ind w:left="720" w:hanging="720"/>
      </w:pPr>
      <w:r>
        <w:rPr>
          <w:color w:val="000000"/>
        </w:rPr>
        <w:t>44.     As a result of Defendant’s wrongful withholding of payment, Plaintiff is entitled to the 2% per month penalty on the amount wrongfully withheld, calculated from the date payment became due, in addition to the principal balance, statutory interest, and reasonable attorney fees as provided by California Civil Code Section 8800, subdivision (c).</w:t>
      </w:r>
    </w:p>
    <w:p w14:paraId="51876F9A" w14:textId="77777777" w:rsidR="000D2DC4" w:rsidRDefault="00000000">
      <w:pPr>
        <w:keepNext/>
        <w:spacing w:before="360" w:after="240" w:line="360" w:lineRule="auto"/>
        <w:jc w:val="center"/>
      </w:pPr>
      <w:r>
        <w:rPr>
          <w:b/>
          <w:bCs/>
          <w:color w:val="000000"/>
          <w:u w:val="single"/>
        </w:rPr>
        <w:t>PRAYER FOR RELIEF</w:t>
      </w:r>
    </w:p>
    <w:p w14:paraId="53D134F2" w14:textId="77777777" w:rsidR="000D2DC4" w:rsidRDefault="00000000">
      <w:pPr>
        <w:spacing w:after="240" w:line="360" w:lineRule="auto"/>
      </w:pPr>
      <w:r>
        <w:rPr>
          <w:color w:val="000000"/>
        </w:rPr>
        <w:t>WHEREFORE, Plaintiff Bella Kitchen, Bath &amp; Flooring, Inc. prays for judgment against Defendant Kelly E. Allen and Does 1 through 10, inclusive, as follows:</w:t>
      </w:r>
    </w:p>
    <w:p w14:paraId="1BE90521" w14:textId="77777777" w:rsidR="000D2DC4" w:rsidRDefault="00000000">
      <w:pPr>
        <w:keepNext/>
        <w:spacing w:after="240" w:line="360" w:lineRule="auto"/>
      </w:pPr>
      <w:r>
        <w:rPr>
          <w:b/>
          <w:bCs/>
          <w:color w:val="000000"/>
        </w:rPr>
        <w:t>On the First Cause of Action (Foreclosure of Mechanics’ Lien):</w:t>
      </w:r>
    </w:p>
    <w:p w14:paraId="557674F7" w14:textId="77777777" w:rsidR="000D2DC4" w:rsidRDefault="00000000">
      <w:pPr>
        <w:spacing w:after="240" w:line="360" w:lineRule="auto"/>
        <w:ind w:left="720" w:hanging="720"/>
      </w:pPr>
      <w:r>
        <w:rPr>
          <w:color w:val="000000"/>
        </w:rPr>
        <w:t>a.     For a decree of foreclosure of Plaintiff’s Mechanics’ Lien against the Property;</w:t>
      </w:r>
    </w:p>
    <w:p w14:paraId="3C72077D" w14:textId="77777777" w:rsidR="000D2DC4" w:rsidRDefault="00000000">
      <w:pPr>
        <w:spacing w:after="240" w:line="360" w:lineRule="auto"/>
        <w:ind w:left="720" w:hanging="720"/>
      </w:pPr>
      <w:r>
        <w:rPr>
          <w:color w:val="000000"/>
        </w:rPr>
        <w:t>b.     For an order directing the sale of the Property in the manner prescribed by law to satisfy the lien in the amount of $47,613.80, plus accrued interest;</w:t>
      </w:r>
    </w:p>
    <w:p w14:paraId="7D96257E" w14:textId="77777777" w:rsidR="000D2DC4" w:rsidRDefault="00000000">
      <w:pPr>
        <w:spacing w:after="240" w:line="360" w:lineRule="auto"/>
        <w:ind w:left="720" w:hanging="720"/>
      </w:pPr>
      <w:r>
        <w:rPr>
          <w:color w:val="000000"/>
        </w:rPr>
        <w:lastRenderedPageBreak/>
        <w:t>c.     For costs of suit incurred herein;</w:t>
      </w:r>
    </w:p>
    <w:p w14:paraId="04293FDF" w14:textId="77777777" w:rsidR="000D2DC4" w:rsidRDefault="00000000">
      <w:pPr>
        <w:keepNext/>
        <w:spacing w:after="240" w:line="360" w:lineRule="auto"/>
      </w:pPr>
      <w:r>
        <w:rPr>
          <w:b/>
          <w:bCs/>
          <w:color w:val="000000"/>
        </w:rPr>
        <w:t>On the Second Cause of Action (Breach of Written Contract):</w:t>
      </w:r>
    </w:p>
    <w:p w14:paraId="3D841379" w14:textId="77777777" w:rsidR="000D2DC4" w:rsidRDefault="00000000">
      <w:pPr>
        <w:spacing w:after="240" w:line="360" w:lineRule="auto"/>
        <w:ind w:left="720" w:hanging="720"/>
      </w:pPr>
      <w:r>
        <w:rPr>
          <w:color w:val="000000"/>
        </w:rPr>
        <w:t>d.     For damages in the amount of $47,613.80;</w:t>
      </w:r>
    </w:p>
    <w:p w14:paraId="0EEBCB0C" w14:textId="77777777" w:rsidR="000D2DC4" w:rsidRDefault="00000000">
      <w:pPr>
        <w:spacing w:after="240" w:line="360" w:lineRule="auto"/>
        <w:ind w:left="720" w:hanging="720"/>
      </w:pPr>
      <w:r>
        <w:rPr>
          <w:color w:val="000000"/>
        </w:rPr>
        <w:t>e.     For prejudgment interest at the rate of 10% per annum from the date payment became due, pursuant to California Civil Code Section 3289, subdivision (b);</w:t>
      </w:r>
    </w:p>
    <w:p w14:paraId="06D946C8" w14:textId="77777777" w:rsidR="000D2DC4" w:rsidRDefault="00000000">
      <w:pPr>
        <w:keepNext/>
        <w:spacing w:after="240" w:line="360" w:lineRule="auto"/>
      </w:pPr>
      <w:r>
        <w:rPr>
          <w:b/>
          <w:bCs/>
          <w:color w:val="000000"/>
        </w:rPr>
        <w:t>On the Third Cause of Action (Quantum Meruit):</w:t>
      </w:r>
    </w:p>
    <w:p w14:paraId="587D1BB4" w14:textId="77777777" w:rsidR="000D2DC4" w:rsidRDefault="00000000">
      <w:pPr>
        <w:spacing w:after="240" w:line="360" w:lineRule="auto"/>
        <w:ind w:left="720" w:hanging="720"/>
      </w:pPr>
      <w:r>
        <w:rPr>
          <w:color w:val="000000"/>
        </w:rPr>
        <w:t>f.     For damages in the reasonable value of the labor, services, and materials furnished, in an amount not less than $47,613.80;</w:t>
      </w:r>
    </w:p>
    <w:p w14:paraId="529CB94F" w14:textId="77777777" w:rsidR="000D2DC4" w:rsidRDefault="00000000">
      <w:pPr>
        <w:keepNext/>
        <w:spacing w:after="240" w:line="360" w:lineRule="auto"/>
      </w:pPr>
      <w:r>
        <w:rPr>
          <w:b/>
          <w:bCs/>
          <w:color w:val="000000"/>
        </w:rPr>
        <w:t>On the Fourth and Fifth Causes of Action (Open Book Account and Account Stated):</w:t>
      </w:r>
    </w:p>
    <w:p w14:paraId="617DDB45" w14:textId="77777777" w:rsidR="000D2DC4" w:rsidRDefault="00000000">
      <w:pPr>
        <w:spacing w:after="240" w:line="360" w:lineRule="auto"/>
        <w:ind w:left="720" w:hanging="720"/>
      </w:pPr>
      <w:r>
        <w:rPr>
          <w:color w:val="000000"/>
        </w:rPr>
        <w:t>g.     For damages in the amount of $47,613.80, plus prejudgment interest;</w:t>
      </w:r>
    </w:p>
    <w:p w14:paraId="3451E286" w14:textId="77777777" w:rsidR="000D2DC4" w:rsidRDefault="00000000">
      <w:pPr>
        <w:keepNext/>
        <w:spacing w:after="240" w:line="360" w:lineRule="auto"/>
      </w:pPr>
      <w:r>
        <w:rPr>
          <w:b/>
          <w:bCs/>
          <w:color w:val="000000"/>
        </w:rPr>
        <w:t>On the Sixth Cause of Action (Prompt Payment Violation):</w:t>
      </w:r>
    </w:p>
    <w:p w14:paraId="446BFD34" w14:textId="77777777" w:rsidR="000D2DC4" w:rsidRDefault="00000000">
      <w:pPr>
        <w:spacing w:after="240" w:line="360" w:lineRule="auto"/>
        <w:ind w:left="720" w:hanging="720"/>
      </w:pPr>
      <w:r>
        <w:rPr>
          <w:color w:val="000000"/>
        </w:rPr>
        <w:t>h.     For the 2% per month penalty on the wrongfully withheld amount pursuant to California Civil Code Section 8800, subdivision (c);</w:t>
      </w:r>
    </w:p>
    <w:p w14:paraId="7DDD9B83" w14:textId="77777777" w:rsidR="000D2DC4" w:rsidRDefault="00000000">
      <w:pPr>
        <w:spacing w:after="240" w:line="360" w:lineRule="auto"/>
        <w:ind w:left="720" w:hanging="720"/>
      </w:pPr>
      <w:r>
        <w:rPr>
          <w:color w:val="000000"/>
        </w:rPr>
        <w:t>i.     For reasonable attorney fees as provided by California Civil Code Section 8800, subdivision (c);</w:t>
      </w:r>
    </w:p>
    <w:p w14:paraId="39A3F8CF" w14:textId="77777777" w:rsidR="000D2DC4" w:rsidRDefault="00000000">
      <w:pPr>
        <w:keepNext/>
        <w:spacing w:after="240" w:line="360" w:lineRule="auto"/>
      </w:pPr>
      <w:r>
        <w:rPr>
          <w:b/>
          <w:bCs/>
          <w:color w:val="000000"/>
        </w:rPr>
        <w:t>On All Causes of Action:</w:t>
      </w:r>
    </w:p>
    <w:p w14:paraId="628CFF94" w14:textId="77777777" w:rsidR="000D2DC4" w:rsidRDefault="00000000">
      <w:pPr>
        <w:spacing w:after="240" w:line="360" w:lineRule="auto"/>
        <w:ind w:left="720" w:hanging="720"/>
      </w:pPr>
      <w:r>
        <w:rPr>
          <w:color w:val="000000"/>
        </w:rPr>
        <w:t>j.     For costs of suit incurred herein;</w:t>
      </w:r>
    </w:p>
    <w:p w14:paraId="5635BD8F" w14:textId="77777777" w:rsidR="000D2DC4" w:rsidRDefault="00000000">
      <w:pPr>
        <w:spacing w:after="240" w:line="360" w:lineRule="auto"/>
        <w:ind w:left="720" w:hanging="720"/>
      </w:pPr>
      <w:r>
        <w:rPr>
          <w:color w:val="000000"/>
        </w:rPr>
        <w:t>k.     For prejudgment interest as allowed by law;</w:t>
      </w:r>
    </w:p>
    <w:p w14:paraId="66B60D42" w14:textId="77777777" w:rsidR="000D2DC4" w:rsidRDefault="00000000">
      <w:pPr>
        <w:spacing w:after="240" w:line="360" w:lineRule="auto"/>
        <w:ind w:left="720" w:hanging="720"/>
      </w:pPr>
      <w:r>
        <w:rPr>
          <w:color w:val="000000"/>
        </w:rPr>
        <w:t>l.     For such other and further relief as the Court may deem just and proper.</w:t>
      </w:r>
    </w:p>
    <w:p w14:paraId="712795E8" w14:textId="77777777" w:rsidR="000D2DC4" w:rsidRDefault="00000000">
      <w:pPr>
        <w:spacing w:line="360" w:lineRule="auto"/>
      </w:pPr>
      <w:r>
        <w:br w:type="page"/>
      </w:r>
    </w:p>
    <w:p w14:paraId="16AEEBEE" w14:textId="77777777" w:rsidR="000D2DC4" w:rsidRDefault="00000000">
      <w:pPr>
        <w:keepNext/>
        <w:spacing w:before="240" w:after="240" w:line="360" w:lineRule="auto"/>
        <w:jc w:val="center"/>
      </w:pPr>
      <w:r>
        <w:rPr>
          <w:b/>
          <w:bCs/>
          <w:color w:val="000000"/>
          <w:u w:val="single"/>
        </w:rPr>
        <w:lastRenderedPageBreak/>
        <w:t>VERIFICATION</w:t>
      </w:r>
    </w:p>
    <w:p w14:paraId="4F9DCCAC" w14:textId="77777777" w:rsidR="000D2DC4" w:rsidRDefault="00000000">
      <w:pPr>
        <w:spacing w:after="240" w:line="360" w:lineRule="auto"/>
      </w:pPr>
      <w:r>
        <w:rPr>
          <w:color w:val="000000"/>
        </w:rPr>
        <w:t>I, Mark Hamilton, declare as follows:</w:t>
      </w:r>
    </w:p>
    <w:p w14:paraId="73C1B9B3" w14:textId="77777777" w:rsidR="000D2DC4" w:rsidRDefault="00000000">
      <w:pPr>
        <w:spacing w:after="240" w:line="360" w:lineRule="auto"/>
      </w:pPr>
      <w:r>
        <w:rPr>
          <w:color w:val="000000"/>
        </w:rPr>
        <w:t>I am the Owner and Chief Executive Officer of Bella Kitchen, Bath &amp; Flooring, Inc., the Plaintiff in the above-entitled action. I make this verification on behalf of Plaintiff because Plaintiff is a corporation and I am authorized to make this verification on its behalf. I have read the foregoing Verified Complaint for Foreclosure of Mechanics’ Lien and know the contents thereof. The same is true of my own knowledge, except as to those matters which are therein stated on information and belief, and as to those matters, I believe them to be true.</w:t>
      </w:r>
    </w:p>
    <w:p w14:paraId="69FDF259" w14:textId="77777777" w:rsidR="000D2DC4" w:rsidRDefault="00000000">
      <w:pPr>
        <w:spacing w:after="240" w:line="360" w:lineRule="auto"/>
      </w:pPr>
      <w:r>
        <w:rPr>
          <w:color w:val="000000"/>
        </w:rPr>
        <w:t>I declare under penalty of perjury under the laws of the State of California that the foregoing is true and correct.</w:t>
      </w:r>
    </w:p>
    <w:p w14:paraId="4E4736F1" w14:textId="77777777" w:rsidR="000D2DC4" w:rsidRDefault="00000000">
      <w:pPr>
        <w:spacing w:after="240" w:line="360" w:lineRule="auto"/>
      </w:pPr>
      <w:r>
        <w:rPr>
          <w:color w:val="000000"/>
        </w:rPr>
        <w:t>Executed on __________________, 2026, at Mission Viejo, California.</w:t>
      </w:r>
    </w:p>
    <w:p w14:paraId="1D13A9FF" w14:textId="77777777" w:rsidR="000D2DC4" w:rsidRDefault="000D2DC4">
      <w:pPr>
        <w:spacing w:after="400" w:line="360" w:lineRule="auto"/>
      </w:pPr>
    </w:p>
    <w:p w14:paraId="166D6B70" w14:textId="77777777" w:rsidR="000D2DC4" w:rsidRDefault="00000000">
      <w:pPr>
        <w:spacing w:after="40" w:line="360" w:lineRule="auto"/>
      </w:pPr>
      <w:r>
        <w:rPr>
          <w:color w:val="000000"/>
        </w:rPr>
        <w:t>_________________________________________</w:t>
      </w:r>
    </w:p>
    <w:p w14:paraId="7EBF6C51" w14:textId="77777777" w:rsidR="000D2DC4" w:rsidRDefault="00000000">
      <w:pPr>
        <w:keepNext/>
        <w:spacing w:after="20" w:line="360" w:lineRule="auto"/>
      </w:pPr>
      <w:r>
        <w:rPr>
          <w:b/>
          <w:bCs/>
          <w:color w:val="000000"/>
        </w:rPr>
        <w:t>Mark Hamilton</w:t>
      </w:r>
    </w:p>
    <w:p w14:paraId="10AB6E51" w14:textId="77777777" w:rsidR="000D2DC4" w:rsidRDefault="00000000">
      <w:pPr>
        <w:spacing w:after="20" w:line="360" w:lineRule="auto"/>
      </w:pPr>
      <w:r>
        <w:rPr>
          <w:color w:val="000000"/>
        </w:rPr>
        <w:t>Owner / CEO</w:t>
      </w:r>
    </w:p>
    <w:p w14:paraId="1BB3DBE4" w14:textId="77777777" w:rsidR="000D2DC4" w:rsidRDefault="00000000">
      <w:pPr>
        <w:spacing w:after="20" w:line="360" w:lineRule="auto"/>
      </w:pPr>
      <w:r>
        <w:rPr>
          <w:color w:val="000000"/>
        </w:rPr>
        <w:t>Bella Kitchen, Bath &amp; Flooring, Inc.</w:t>
      </w:r>
    </w:p>
    <w:p w14:paraId="5E0771B9" w14:textId="77777777" w:rsidR="000D2DC4" w:rsidRDefault="00000000">
      <w:pPr>
        <w:spacing w:after="20" w:line="360" w:lineRule="auto"/>
      </w:pPr>
      <w:r>
        <w:rPr>
          <w:color w:val="000000"/>
        </w:rPr>
        <w:t>24166 Alicia Parkway</w:t>
      </w:r>
    </w:p>
    <w:p w14:paraId="5EA2B360" w14:textId="77777777" w:rsidR="000D2DC4" w:rsidRDefault="00000000">
      <w:pPr>
        <w:spacing w:after="20" w:line="360" w:lineRule="auto"/>
      </w:pPr>
      <w:r>
        <w:rPr>
          <w:color w:val="000000"/>
        </w:rPr>
        <w:t>Mission Viejo, CA 92691</w:t>
      </w:r>
    </w:p>
    <w:p w14:paraId="22C85CAB" w14:textId="77777777" w:rsidR="000D2DC4" w:rsidRDefault="00000000">
      <w:pPr>
        <w:spacing w:after="20" w:line="360" w:lineRule="auto"/>
      </w:pPr>
      <w:r>
        <w:rPr>
          <w:color w:val="000000"/>
        </w:rPr>
        <w:t>(949) 597-8453</w:t>
      </w:r>
    </w:p>
    <w:p w14:paraId="7B97CA15" w14:textId="77777777" w:rsidR="000D2DC4" w:rsidRDefault="00000000">
      <w:pPr>
        <w:spacing w:after="20" w:line="360" w:lineRule="auto"/>
      </w:pPr>
      <w:r>
        <w:rPr>
          <w:color w:val="000000"/>
        </w:rPr>
        <w:t>In Propria Persona</w:t>
      </w:r>
    </w:p>
    <w:sectPr w:rsidR="000D2DC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0C72" w14:textId="77777777" w:rsidR="00D632AA" w:rsidRDefault="00D632AA">
      <w:r>
        <w:separator/>
      </w:r>
    </w:p>
  </w:endnote>
  <w:endnote w:type="continuationSeparator" w:id="0">
    <w:p w14:paraId="2D8988CC" w14:textId="77777777" w:rsidR="00D632AA" w:rsidRDefault="00D6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F659" w14:textId="77777777" w:rsidR="000D2DC4" w:rsidRDefault="00000000">
    <w:pPr>
      <w:jc w:val="center"/>
    </w:pPr>
    <w:r>
      <w:rPr>
        <w:sz w:val="18"/>
        <w:szCs w:val="18"/>
      </w:rPr>
      <w:t xml:space="preserve">VERIFIED COMPLAINT FOR FORECLOSURE OF MECHANICS’ LIEN — Page </w:t>
    </w:r>
    <w:r>
      <w:rPr>
        <w:sz w:val="18"/>
        <w:szCs w:val="18"/>
      </w:rPr>
      <w:fldChar w:fldCharType="begin"/>
    </w:r>
    <w:r>
      <w:rPr>
        <w:sz w:val="18"/>
        <w:szCs w:val="18"/>
      </w:rPr>
      <w:instrText>PAGE</w:instrText>
    </w:r>
    <w:r>
      <w:rPr>
        <w:sz w:val="18"/>
        <w:szCs w:val="18"/>
      </w:rPr>
      <w:fldChar w:fldCharType="separate"/>
    </w:r>
    <w:r w:rsidR="004B643F">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9F62" w14:textId="77777777" w:rsidR="00D632AA" w:rsidRDefault="00D632AA">
      <w:r>
        <w:separator/>
      </w:r>
    </w:p>
  </w:footnote>
  <w:footnote w:type="continuationSeparator" w:id="0">
    <w:p w14:paraId="2D3D42EA" w14:textId="77777777" w:rsidR="00D632AA" w:rsidRDefault="00D6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C874" w14:textId="77777777" w:rsidR="000D2DC4" w:rsidRDefault="00000000">
    <w:r>
      <w:rPr>
        <w:sz w:val="20"/>
        <w:szCs w:val="20"/>
      </w:rPr>
      <w:t>Mark Hamilton, In Propria Persona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E7792"/>
    <w:multiLevelType w:val="hybridMultilevel"/>
    <w:tmpl w:val="D44CF5B2"/>
    <w:lvl w:ilvl="0" w:tplc="6BD67E7E">
      <w:start w:val="1"/>
      <w:numFmt w:val="bullet"/>
      <w:lvlText w:val="●"/>
      <w:lvlJc w:val="left"/>
      <w:pPr>
        <w:ind w:left="720" w:hanging="360"/>
      </w:pPr>
    </w:lvl>
    <w:lvl w:ilvl="1" w:tplc="45E0184A">
      <w:start w:val="1"/>
      <w:numFmt w:val="bullet"/>
      <w:lvlText w:val="○"/>
      <w:lvlJc w:val="left"/>
      <w:pPr>
        <w:ind w:left="1440" w:hanging="360"/>
      </w:pPr>
    </w:lvl>
    <w:lvl w:ilvl="2" w:tplc="46661090">
      <w:start w:val="1"/>
      <w:numFmt w:val="bullet"/>
      <w:lvlText w:val="■"/>
      <w:lvlJc w:val="left"/>
      <w:pPr>
        <w:ind w:left="2160" w:hanging="360"/>
      </w:pPr>
    </w:lvl>
    <w:lvl w:ilvl="3" w:tplc="E1F2C08E">
      <w:start w:val="1"/>
      <w:numFmt w:val="bullet"/>
      <w:lvlText w:val="●"/>
      <w:lvlJc w:val="left"/>
      <w:pPr>
        <w:ind w:left="2880" w:hanging="360"/>
      </w:pPr>
    </w:lvl>
    <w:lvl w:ilvl="4" w:tplc="851601D8">
      <w:start w:val="1"/>
      <w:numFmt w:val="bullet"/>
      <w:lvlText w:val="○"/>
      <w:lvlJc w:val="left"/>
      <w:pPr>
        <w:ind w:left="3600" w:hanging="360"/>
      </w:pPr>
    </w:lvl>
    <w:lvl w:ilvl="5" w:tplc="39AE256A">
      <w:start w:val="1"/>
      <w:numFmt w:val="bullet"/>
      <w:lvlText w:val="■"/>
      <w:lvlJc w:val="left"/>
      <w:pPr>
        <w:ind w:left="4320" w:hanging="360"/>
      </w:pPr>
    </w:lvl>
    <w:lvl w:ilvl="6" w:tplc="C6B4815C">
      <w:start w:val="1"/>
      <w:numFmt w:val="bullet"/>
      <w:lvlText w:val="●"/>
      <w:lvlJc w:val="left"/>
      <w:pPr>
        <w:ind w:left="5040" w:hanging="360"/>
      </w:pPr>
    </w:lvl>
    <w:lvl w:ilvl="7" w:tplc="34644A44">
      <w:start w:val="1"/>
      <w:numFmt w:val="bullet"/>
      <w:lvlText w:val="●"/>
      <w:lvlJc w:val="left"/>
      <w:pPr>
        <w:ind w:left="5760" w:hanging="360"/>
      </w:pPr>
    </w:lvl>
    <w:lvl w:ilvl="8" w:tplc="8FF2D910">
      <w:start w:val="1"/>
      <w:numFmt w:val="bullet"/>
      <w:lvlText w:val="●"/>
      <w:lvlJc w:val="left"/>
      <w:pPr>
        <w:ind w:left="6480" w:hanging="360"/>
      </w:pPr>
    </w:lvl>
  </w:abstractNum>
  <w:num w:numId="1" w16cid:durableId="17332375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C4"/>
    <w:rsid w:val="000D2DC4"/>
    <w:rsid w:val="004B643F"/>
    <w:rsid w:val="00BD200C"/>
    <w:rsid w:val="00D6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D3655"/>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outlineLvl w:val="0"/>
    </w:pPr>
    <w:rPr>
      <w:color w:val="2E74B5"/>
      <w:sz w:val="32"/>
      <w:szCs w:val="32"/>
    </w:rPr>
  </w:style>
  <w:style w:type="paragraph" w:styleId="Heading2">
    <w:name w:val="heading 2"/>
    <w:uiPriority w:val="9"/>
    <w:semiHidden/>
    <w:unhideWhenUsed/>
    <w:qFormat/>
    <w:pPr>
      <w:keepNext/>
      <w:outlineLvl w:val="1"/>
    </w:pPr>
    <w:rPr>
      <w:color w:val="2E74B5"/>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2402</Words>
  <Characters>13768</Characters>
  <Application>Microsoft Office Word</Application>
  <DocSecurity>0</DocSecurity>
  <Lines>320</Lines>
  <Paragraphs>221</Paragraphs>
  <ScaleCrop>false</ScaleCrop>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2026-03-30T22:24:00Z</dcterms:created>
  <dcterms:modified xsi:type="dcterms:W3CDTF">2026-03-31T03:37:00Z</dcterms:modified>
</cp:coreProperties>
</file>