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C28" w14:textId="77777777" w:rsidR="0019174F" w:rsidRDefault="00000000">
      <w:pPr>
        <w:keepNext/>
        <w:spacing w:after="300" w:line="276" w:lineRule="auto"/>
        <w:jc w:val="center"/>
      </w:pPr>
      <w:r>
        <w:rPr>
          <w:b/>
          <w:bCs/>
        </w:rPr>
        <w:t>SETTLEMENT AGREEMENT AND MUTUAL RELEASE</w:t>
      </w:r>
    </w:p>
    <w:p w14:paraId="640837B5" w14:textId="77777777" w:rsidR="0019174F" w:rsidRDefault="00000000">
      <w:pPr>
        <w:spacing w:after="200" w:line="276" w:lineRule="auto"/>
      </w:pPr>
      <w:r>
        <w:t>This Settlement Agreement and Mutual Release (“Agreement”) is entered into as of __________________, 2026 (“Effective Date”), by and between:</w:t>
      </w:r>
    </w:p>
    <w:p w14:paraId="2A4DF80B" w14:textId="77777777" w:rsidR="0019174F" w:rsidRDefault="00000000">
      <w:pPr>
        <w:spacing w:after="100" w:line="276" w:lineRule="auto"/>
      </w:pPr>
      <w:r>
        <w:rPr>
          <w:b/>
          <w:bCs/>
        </w:rPr>
        <w:t>BELLA KITCHEN, BATH &amp; FLOORING, INC.,</w:t>
      </w:r>
      <w:r>
        <w:t xml:space="preserve"> a California corporation, with its principal place of business at 24166 Alicia Parkway, Mission Viejo, CA 92691 (“Bella Kitchen” or “Claimant”);</w:t>
      </w:r>
    </w:p>
    <w:p w14:paraId="0C3176F2" w14:textId="77777777" w:rsidR="0019174F" w:rsidRDefault="00000000">
      <w:pPr>
        <w:spacing w:after="100" w:line="276" w:lineRule="auto"/>
        <w:jc w:val="center"/>
      </w:pPr>
      <w:r>
        <w:t>and</w:t>
      </w:r>
    </w:p>
    <w:p w14:paraId="60ACD730" w14:textId="77777777" w:rsidR="0019174F" w:rsidRDefault="00000000">
      <w:pPr>
        <w:spacing w:after="200" w:line="276" w:lineRule="auto"/>
      </w:pPr>
      <w:r>
        <w:rPr>
          <w:b/>
          <w:bCs/>
        </w:rPr>
        <w:t>[DEFENDANT NAME],</w:t>
      </w:r>
      <w:r>
        <w:t xml:space="preserve"> an individual residing at [ADDRESS] (“Homeowner”).</w:t>
      </w:r>
    </w:p>
    <w:p w14:paraId="61C82BE5" w14:textId="77777777" w:rsidR="0019174F" w:rsidRDefault="00000000">
      <w:pPr>
        <w:spacing w:after="200" w:line="276" w:lineRule="auto"/>
      </w:pPr>
      <w:r>
        <w:t>Bella Kitchen and Homeowner are collectively referred to as the “Parties” and individually as a “Party.”</w:t>
      </w:r>
    </w:p>
    <w:p w14:paraId="5748D9C4" w14:textId="77777777" w:rsidR="0019174F" w:rsidRDefault="00000000">
      <w:pPr>
        <w:keepNext/>
        <w:spacing w:before="300" w:after="200" w:line="276" w:lineRule="auto"/>
        <w:jc w:val="center"/>
      </w:pPr>
      <w:r>
        <w:rPr>
          <w:b/>
          <w:bCs/>
        </w:rPr>
        <w:t>RECITALS</w:t>
      </w:r>
    </w:p>
    <w:p w14:paraId="20D70B6C" w14:textId="77777777" w:rsidR="0019174F" w:rsidRDefault="00000000">
      <w:pPr>
        <w:spacing w:after="200" w:line="276" w:lineRule="auto"/>
      </w:pPr>
      <w:r>
        <w:rPr>
          <w:b/>
          <w:bCs/>
        </w:rPr>
        <w:t>A.</w:t>
      </w:r>
      <w:r>
        <w:t xml:space="preserve">  Bella Kitchen is a licensed general contractor (CSLB License #1120002) that performed a work of improvement at Homeowner’s real property located at [PROPERTY ADDRESS] (“the Property”).</w:t>
      </w:r>
    </w:p>
    <w:p w14:paraId="74DDF231" w14:textId="77777777" w:rsidR="0019174F" w:rsidRDefault="00000000">
      <w:pPr>
        <w:spacing w:after="200" w:line="276" w:lineRule="auto"/>
      </w:pPr>
      <w:r>
        <w:rPr>
          <w:b/>
          <w:bCs/>
        </w:rPr>
        <w:t>B.</w:t>
      </w:r>
      <w:r>
        <w:t xml:space="preserve">  Bella Kitchen claims that Homeowner owes an outstanding balance of $[AMOUNT] for labor, materials, and services furnished under Invoice No. [INVOICE #] [and Change Orders, if applicable].</w:t>
      </w:r>
    </w:p>
    <w:p w14:paraId="01A13857" w14:textId="77777777" w:rsidR="0019174F" w:rsidRDefault="00000000">
      <w:pPr>
        <w:spacing w:after="200" w:line="276" w:lineRule="auto"/>
      </w:pPr>
      <w:r>
        <w:rPr>
          <w:b/>
          <w:bCs/>
        </w:rPr>
        <w:t>C.</w:t>
      </w:r>
      <w:r>
        <w:t xml:space="preserve">  [FOR ALLEN/MALDONADO: Bella Kitchen recorded a Mechanics’ Lien Claim against the Property on [DATE] in the Official Records of Orange County, California, and subsequently filed a Verified Complaint for Foreclosure of Mechanics’ Lien in the Superior Court of California, County of Orange, Case No. [CASE NO.], and recorded a Lis Pendens against the Property.] [FOR ALBITAR: Bella Kitchen recorded a Mechanics’ Lien Claim against the Property on November 25, 2025, which has since been voluntarily released. Bella Kitchen filed a Verified Complaint for Breach of Contract in the Superior Court of California, County of Orange, Case No. [CASE NO.].]</w:t>
      </w:r>
    </w:p>
    <w:p w14:paraId="20FB22B8" w14:textId="77777777" w:rsidR="0019174F" w:rsidRDefault="00000000">
      <w:pPr>
        <w:spacing w:after="200" w:line="276" w:lineRule="auto"/>
      </w:pPr>
      <w:r>
        <w:rPr>
          <w:b/>
          <w:bCs/>
        </w:rPr>
        <w:t>D.</w:t>
      </w:r>
      <w:r>
        <w:t xml:space="preserve">  The Parties desire to resolve all disputes between them arising from or relating to the work of improvement at the Property, without further litigation, on the terms set forth herein.</w:t>
      </w:r>
    </w:p>
    <w:p w14:paraId="5D6FC0C3" w14:textId="77777777" w:rsidR="0019174F" w:rsidRDefault="00000000">
      <w:pPr>
        <w:spacing w:after="200" w:line="276" w:lineRule="auto"/>
      </w:pPr>
      <w:r>
        <w:t>NOW, THEREFORE, in consideration of the mutual promises, covenants, and agreements set forth herein, and for other good and valuable consideration, the receipt and sufficiency of which are hereby acknowledged, the Parties agree as follows:</w:t>
      </w:r>
    </w:p>
    <w:p w14:paraId="2342EEF7" w14:textId="77777777" w:rsidR="0019174F" w:rsidRDefault="00000000">
      <w:pPr>
        <w:keepNext/>
        <w:spacing w:before="300" w:after="200" w:line="276" w:lineRule="auto"/>
        <w:jc w:val="center"/>
      </w:pPr>
      <w:r>
        <w:rPr>
          <w:b/>
          <w:bCs/>
        </w:rPr>
        <w:lastRenderedPageBreak/>
        <w:t>AGREEMENT</w:t>
      </w:r>
    </w:p>
    <w:p w14:paraId="59D64E19" w14:textId="77777777" w:rsidR="0019174F" w:rsidRDefault="00000000">
      <w:pPr>
        <w:keepNext/>
        <w:spacing w:after="200" w:line="276" w:lineRule="auto"/>
      </w:pPr>
      <w:r>
        <w:rPr>
          <w:b/>
          <w:bCs/>
        </w:rPr>
        <w:t>1. SETTLEMENT AMOUNT AND PAYMENT</w:t>
      </w:r>
    </w:p>
    <w:p w14:paraId="0D7F0328" w14:textId="77777777" w:rsidR="0019174F" w:rsidRDefault="00000000">
      <w:pPr>
        <w:spacing w:after="200" w:line="276" w:lineRule="auto"/>
      </w:pPr>
      <w:r>
        <w:rPr>
          <w:b/>
          <w:bCs/>
        </w:rPr>
        <w:t>1.1</w:t>
      </w:r>
      <w:r>
        <w:t xml:space="preserve">  Homeowner agrees to pay Bella Kitchen the total sum of $[SETTLEMENT AMOUNT] (“Settlement Amount”) in full and final resolution of all claims between the Parties arising from or relating to the work of improvement at the Property.</w:t>
      </w:r>
    </w:p>
    <w:p w14:paraId="5CA8C27D" w14:textId="77777777" w:rsidR="0019174F" w:rsidRDefault="00000000">
      <w:pPr>
        <w:keepNext/>
        <w:spacing w:after="200" w:line="276" w:lineRule="auto"/>
      </w:pPr>
      <w:r>
        <w:rPr>
          <w:b/>
          <w:bCs/>
        </w:rPr>
        <w:t>1.2  Payment Terms:</w:t>
      </w:r>
    </w:p>
    <w:p w14:paraId="513A0EA6" w14:textId="77777777" w:rsidR="0019174F" w:rsidRDefault="00000000">
      <w:pPr>
        <w:spacing w:after="200" w:line="276" w:lineRule="auto"/>
      </w:pPr>
      <w:r>
        <w:t>[OPTION A — LUMP SUM] Homeowner shall pay the Settlement Amount in a single lump-sum payment by cashier’s check or certified funds, payable to “Bella Kitchen, Bath &amp; Flooring, Inc.,” delivered to 24166 Alicia Parkway, Mission Viejo, CA 92691, no later than [DATE] (“Payment Deadline”).</w:t>
      </w:r>
    </w:p>
    <w:p w14:paraId="3B50DCF5" w14:textId="77777777" w:rsidR="0019174F" w:rsidRDefault="00000000">
      <w:pPr>
        <w:spacing w:after="200" w:line="276" w:lineRule="auto"/>
      </w:pPr>
      <w:r>
        <w:t>[OPTION B — INSTALLMENTS] Homeowner shall pay the Settlement Amount in [NUMBER] monthly installments of $[AMOUNT EACH], due on the [DAY] of each month, beginning [START DATE] and continuing until the Settlement Amount is paid in full. All payments shall be by cashier’s check or certified funds. The final payment is due no later than [END DATE].</w:t>
      </w:r>
    </w:p>
    <w:p w14:paraId="28397700" w14:textId="77777777" w:rsidR="0019174F" w:rsidRDefault="00000000">
      <w:pPr>
        <w:spacing w:after="200" w:line="276" w:lineRule="auto"/>
      </w:pPr>
      <w:r>
        <w:rPr>
          <w:b/>
          <w:bCs/>
        </w:rPr>
        <w:t>1.3</w:t>
      </w:r>
      <w:r>
        <w:t xml:space="preserve">  Time is of the essence with respect to all payment obligations under this Agreement.</w:t>
      </w:r>
    </w:p>
    <w:p w14:paraId="3F97063A" w14:textId="77777777" w:rsidR="0019174F" w:rsidRDefault="00000000">
      <w:pPr>
        <w:keepNext/>
        <w:spacing w:after="200" w:line="276" w:lineRule="auto"/>
      </w:pPr>
      <w:r>
        <w:rPr>
          <w:b/>
          <w:bCs/>
        </w:rPr>
        <w:t>2. RELEASE OF MECHANICS’ LIEN [ALLEN/MALDONADO ONLY]</w:t>
      </w:r>
    </w:p>
    <w:p w14:paraId="1FD6C700" w14:textId="77777777" w:rsidR="0019174F" w:rsidRDefault="00000000">
      <w:pPr>
        <w:spacing w:after="200" w:line="276" w:lineRule="auto"/>
      </w:pPr>
      <w:r>
        <w:rPr>
          <w:b/>
          <w:bCs/>
        </w:rPr>
        <w:t>2.1</w:t>
      </w:r>
      <w:r>
        <w:t xml:space="preserve">  Within five (5) business days of Bella Kitchen’s receipt of the full Settlement Amount (or, if installment payments, within five business days of receipt of the final installment), Bella Kitchen shall: (a) execute and record a Release of Mechanics’ Lien in the Official Records of Orange County, releasing the Mechanics’ Lien Claim recorded on [LIEN DATE]; and (b) file a withdrawal of the Lis Pendens recorded against the Property.</w:t>
      </w:r>
    </w:p>
    <w:p w14:paraId="0D9CFC02" w14:textId="77777777" w:rsidR="0019174F" w:rsidRDefault="00000000">
      <w:pPr>
        <w:spacing w:after="200" w:line="276" w:lineRule="auto"/>
      </w:pPr>
      <w:r>
        <w:rPr>
          <w:b/>
          <w:bCs/>
        </w:rPr>
        <w:t>2.2</w:t>
      </w:r>
      <w:r>
        <w:t xml:space="preserve">  Until the Settlement Amount is paid in full, the Mechanics’ Lien and Lis Pendens shall remain in full force and effect.</w:t>
      </w:r>
    </w:p>
    <w:p w14:paraId="5A7C8442" w14:textId="77777777" w:rsidR="0019174F" w:rsidRDefault="00000000">
      <w:pPr>
        <w:keepNext/>
        <w:spacing w:after="200" w:line="276" w:lineRule="auto"/>
      </w:pPr>
      <w:r>
        <w:rPr>
          <w:b/>
          <w:bCs/>
        </w:rPr>
        <w:t>3. DISMISSAL OF LITIGATION</w:t>
      </w:r>
    </w:p>
    <w:p w14:paraId="75EAC645" w14:textId="77777777" w:rsidR="0019174F" w:rsidRDefault="00000000">
      <w:pPr>
        <w:spacing w:after="200" w:line="276" w:lineRule="auto"/>
      </w:pPr>
      <w:r>
        <w:rPr>
          <w:b/>
          <w:bCs/>
        </w:rPr>
        <w:t>3.1</w:t>
      </w:r>
      <w:r>
        <w:t xml:space="preserve">  Within five (5) business days of Bella Kitchen’s receipt of the full Settlement Amount, Bella Kitchen shall file a Request for Dismissal with Prejudice of the entire action in Case No. [CASE NO.], Orange County Superior Court.</w:t>
      </w:r>
    </w:p>
    <w:p w14:paraId="4AC52D4B" w14:textId="77777777" w:rsidR="0019174F" w:rsidRDefault="00000000">
      <w:pPr>
        <w:spacing w:after="200" w:line="276" w:lineRule="auto"/>
      </w:pPr>
      <w:r>
        <w:rPr>
          <w:b/>
          <w:bCs/>
        </w:rPr>
        <w:t>3.2</w:t>
      </w:r>
      <w:r>
        <w:t xml:space="preserve">  Each Party shall bear its own attorney fees and costs incurred in connection with the litigation and this settlement, except as otherwise provided herein.</w:t>
      </w:r>
    </w:p>
    <w:p w14:paraId="09676333" w14:textId="77777777" w:rsidR="0019174F" w:rsidRDefault="00000000">
      <w:pPr>
        <w:keepNext/>
        <w:spacing w:after="200" w:line="276" w:lineRule="auto"/>
      </w:pPr>
      <w:r>
        <w:rPr>
          <w:b/>
          <w:bCs/>
        </w:rPr>
        <w:lastRenderedPageBreak/>
        <w:t>4. MUTUAL RELEASE OF CLAIMS</w:t>
      </w:r>
    </w:p>
    <w:p w14:paraId="5E5563E8" w14:textId="77777777" w:rsidR="0019174F" w:rsidRDefault="00000000">
      <w:pPr>
        <w:spacing w:after="200" w:line="276" w:lineRule="auto"/>
      </w:pPr>
      <w:r>
        <w:rPr>
          <w:b/>
          <w:bCs/>
        </w:rPr>
        <w:t>4.1</w:t>
      </w:r>
      <w:r>
        <w:t xml:space="preserve">  Effective upon receipt of the full Settlement Amount, Bella Kitchen, on behalf of itself, its officers, directors, employees, agents, successors, and assigns, hereby releases and forever discharges Homeowner from any and all claims, demands, actions, causes of action, obligations, damages, and liabilities of every kind and nature, known or unknown, arising from or relating to the work of improvement at the Property, including but not limited to all claims asserted or that could have been asserted in Case No. [CASE NO.].</w:t>
      </w:r>
    </w:p>
    <w:p w14:paraId="0CE6A6F5" w14:textId="77777777" w:rsidR="0019174F" w:rsidRDefault="00000000">
      <w:pPr>
        <w:spacing w:after="200" w:line="276" w:lineRule="auto"/>
      </w:pPr>
      <w:r>
        <w:rPr>
          <w:b/>
          <w:bCs/>
        </w:rPr>
        <w:t>4.2</w:t>
      </w:r>
      <w:r>
        <w:t xml:space="preserve">  Effective upon receipt of the full Settlement Amount, Homeowner, on behalf of themselves, their heirs, successors, and assigns, hereby releases and forever discharges Bella Kitchen from any and all claims, demands, actions, causes of action, obligations, damages, and liabilities of every kind and nature, known or unknown, arising from or relating to the work of improvement at the Property.</w:t>
      </w:r>
    </w:p>
    <w:p w14:paraId="079FB928" w14:textId="77777777" w:rsidR="0019174F" w:rsidRDefault="00000000">
      <w:pPr>
        <w:spacing w:after="200" w:line="276" w:lineRule="auto"/>
      </w:pPr>
      <w:r>
        <w:rPr>
          <w:b/>
          <w:bCs/>
        </w:rPr>
        <w:t>4.3  California Civil Code Section 1542 Waiver.</w:t>
      </w:r>
      <w:r>
        <w:t xml:space="preserve"> Each Party acknowledges that they have been advised of and are familiar with the provisions of California Civil Code Section 1542, which provides:</w:t>
      </w:r>
    </w:p>
    <w:p w14:paraId="158EF732" w14:textId="77777777" w:rsidR="0019174F" w:rsidRDefault="00000000">
      <w:pPr>
        <w:spacing w:after="200" w:line="276" w:lineRule="auto"/>
        <w:ind w:left="720" w:right="720"/>
      </w:pPr>
      <w:r>
        <w:rPr>
          <w:i/>
          <w:iCs/>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28ADED77" w14:textId="77777777" w:rsidR="0019174F" w:rsidRDefault="00000000">
      <w:pPr>
        <w:spacing w:after="200" w:line="276" w:lineRule="auto"/>
      </w:pPr>
      <w:r>
        <w:t>Each Party hereby expressly waives and relinquishes all rights and benefits under Section 1542 and any similar law of any jurisdiction with respect to the claims released herein.</w:t>
      </w:r>
    </w:p>
    <w:p w14:paraId="337BBFD4" w14:textId="77777777" w:rsidR="0019174F" w:rsidRDefault="00000000">
      <w:pPr>
        <w:keepNext/>
        <w:spacing w:after="200" w:line="276" w:lineRule="auto"/>
      </w:pPr>
      <w:r>
        <w:rPr>
          <w:b/>
          <w:bCs/>
        </w:rPr>
        <w:t>5. DEFAULT AND ACCELERATION</w:t>
      </w:r>
    </w:p>
    <w:p w14:paraId="2D7AFA70" w14:textId="77777777" w:rsidR="0019174F" w:rsidRDefault="00000000">
      <w:pPr>
        <w:spacing w:after="200" w:line="276" w:lineRule="auto"/>
      </w:pPr>
      <w:r>
        <w:rPr>
          <w:b/>
          <w:bCs/>
        </w:rPr>
        <w:t>5.1</w:t>
      </w:r>
      <w:r>
        <w:t xml:space="preserve">  If Homeowner fails to make any payment when due under this Agreement and such failure continues for ten (10) calendar days after written notice from Bella Kitchen, the entire remaining unpaid balance of the Settlement Amount shall become immediately due and payable, plus interest at the rate of 10% per annum from the date of default.</w:t>
      </w:r>
    </w:p>
    <w:p w14:paraId="61E66D08" w14:textId="77777777" w:rsidR="0019174F" w:rsidRDefault="00000000">
      <w:pPr>
        <w:spacing w:after="200" w:line="276" w:lineRule="auto"/>
      </w:pPr>
      <w:r>
        <w:rPr>
          <w:b/>
          <w:bCs/>
        </w:rPr>
        <w:t>5.2</w:t>
      </w:r>
      <w:r>
        <w:t xml:space="preserve">  [FOR ALLEN/MALDONADO] In the event of default, Bella Kitchen shall be entitled to seek entry of judgment in Case No. [CASE NO.] for the full unpaid balance plus interest, without further notice or opportunity to cure. The Mechanics’ Lien and Lis Pendens shall remain in effect until full payment. [FOR ALBITAR] In the event of default, Bella Kitchen shall be entitled to seek entry of judgment for the full unpaid balance plus interest.</w:t>
      </w:r>
    </w:p>
    <w:p w14:paraId="5FF1BDA5" w14:textId="77777777" w:rsidR="0019174F" w:rsidRDefault="00000000">
      <w:pPr>
        <w:spacing w:after="200" w:line="276" w:lineRule="auto"/>
      </w:pPr>
      <w:r>
        <w:rPr>
          <w:b/>
          <w:bCs/>
        </w:rPr>
        <w:t>5.3</w:t>
      </w:r>
      <w:r>
        <w:t xml:space="preserve">  In the event of default, the prevailing party in any action to enforce this Agreement shall be entitled to recover reasonable attorney fees and costs.</w:t>
      </w:r>
    </w:p>
    <w:p w14:paraId="580558CD" w14:textId="77777777" w:rsidR="0019174F" w:rsidRDefault="00000000">
      <w:pPr>
        <w:keepNext/>
        <w:spacing w:after="200" w:line="276" w:lineRule="auto"/>
      </w:pPr>
      <w:r>
        <w:rPr>
          <w:b/>
          <w:bCs/>
        </w:rPr>
        <w:lastRenderedPageBreak/>
        <w:t>6. CONFIDENTIALITY</w:t>
      </w:r>
    </w:p>
    <w:p w14:paraId="602CA5F5" w14:textId="77777777" w:rsidR="0019174F" w:rsidRDefault="00000000">
      <w:pPr>
        <w:spacing w:after="200" w:line="276" w:lineRule="auto"/>
      </w:pPr>
      <w:r>
        <w:rPr>
          <w:b/>
          <w:bCs/>
        </w:rPr>
        <w:t>6.1</w:t>
      </w:r>
      <w:r>
        <w:t xml:space="preserve">  The Parties agree that the terms and conditions of this Agreement, including the Settlement Amount, shall remain confidential and shall not be disclosed to any third party, except: (a) to the Parties’ respective attorneys, accountants, and tax advisors; (b) as required by law or court order; (c) as necessary to enforce this Agreement; or (d) to the extent necessary to effectuate the lien release, lis pendens withdrawal, and case dismissal.</w:t>
      </w:r>
    </w:p>
    <w:p w14:paraId="2BE7A104" w14:textId="77777777" w:rsidR="0019174F" w:rsidRDefault="00000000">
      <w:pPr>
        <w:keepNext/>
        <w:spacing w:after="200" w:line="276" w:lineRule="auto"/>
      </w:pPr>
      <w:r>
        <w:rPr>
          <w:b/>
          <w:bCs/>
        </w:rPr>
        <w:t>7. REPRESENTATIONS AND WARRANTIES</w:t>
      </w:r>
    </w:p>
    <w:p w14:paraId="7018D757" w14:textId="77777777" w:rsidR="0019174F" w:rsidRDefault="00000000">
      <w:pPr>
        <w:spacing w:after="200" w:line="276" w:lineRule="auto"/>
      </w:pPr>
      <w:r>
        <w:rPr>
          <w:b/>
          <w:bCs/>
        </w:rPr>
        <w:t>7.1</w:t>
      </w:r>
      <w:r>
        <w:t xml:space="preserve">  Each Party represents and warrants that: (a) they have the full power and authority to enter into this Agreement; (b) they have not assigned or transferred any claim released herein; (c) they enter into this Agreement voluntarily, without duress or undue influence; and (d) they have had the opportunity to consult with an attorney of their choosing before executing this Agreement.</w:t>
      </w:r>
    </w:p>
    <w:p w14:paraId="040A09FD" w14:textId="77777777" w:rsidR="0019174F" w:rsidRDefault="00000000">
      <w:pPr>
        <w:keepNext/>
        <w:spacing w:after="200" w:line="276" w:lineRule="auto"/>
      </w:pPr>
      <w:r>
        <w:rPr>
          <w:b/>
          <w:bCs/>
        </w:rPr>
        <w:t>8. GENERAL PROVISIONS</w:t>
      </w:r>
    </w:p>
    <w:p w14:paraId="102DD93F" w14:textId="77777777" w:rsidR="0019174F" w:rsidRDefault="00000000">
      <w:pPr>
        <w:spacing w:after="200" w:line="276" w:lineRule="auto"/>
      </w:pPr>
      <w:r>
        <w:rPr>
          <w:b/>
          <w:bCs/>
        </w:rPr>
        <w:t>8.1  Governing Law.</w:t>
      </w:r>
      <w:r>
        <w:t xml:space="preserve"> This Agreement shall be governed by the laws of the State of California.</w:t>
      </w:r>
    </w:p>
    <w:p w14:paraId="49F4116A" w14:textId="77777777" w:rsidR="0019174F" w:rsidRDefault="00000000">
      <w:pPr>
        <w:spacing w:after="200" w:line="276" w:lineRule="auto"/>
      </w:pPr>
      <w:r>
        <w:rPr>
          <w:b/>
          <w:bCs/>
        </w:rPr>
        <w:t>8.2  Venue.</w:t>
      </w:r>
      <w:r>
        <w:t xml:space="preserve"> Any action arising from this Agreement shall be brought in the Superior Court of California, County of Orange.</w:t>
      </w:r>
    </w:p>
    <w:p w14:paraId="334CECF2" w14:textId="77777777" w:rsidR="0019174F" w:rsidRDefault="00000000">
      <w:pPr>
        <w:spacing w:after="200" w:line="276" w:lineRule="auto"/>
      </w:pPr>
      <w:r>
        <w:rPr>
          <w:b/>
          <w:bCs/>
        </w:rPr>
        <w:t>8.3  Entire Agreement.</w:t>
      </w:r>
      <w:r>
        <w:t xml:space="preserve"> This Agreement constitutes the entire agreement between the Parties and supersedes all prior negotiations, representations, and agreements relating to the subject matter hereof.</w:t>
      </w:r>
    </w:p>
    <w:p w14:paraId="292AC6CC" w14:textId="77777777" w:rsidR="0019174F" w:rsidRDefault="00000000">
      <w:pPr>
        <w:spacing w:after="200" w:line="276" w:lineRule="auto"/>
      </w:pPr>
      <w:r>
        <w:rPr>
          <w:b/>
          <w:bCs/>
        </w:rPr>
        <w:t>8.4  Amendments.</w:t>
      </w:r>
      <w:r>
        <w:t xml:space="preserve"> This Agreement may not be modified except by a written instrument signed by both Parties.</w:t>
      </w:r>
    </w:p>
    <w:p w14:paraId="69195381" w14:textId="77777777" w:rsidR="0019174F" w:rsidRDefault="00000000">
      <w:pPr>
        <w:spacing w:after="200" w:line="276" w:lineRule="auto"/>
      </w:pPr>
      <w:r>
        <w:rPr>
          <w:b/>
          <w:bCs/>
        </w:rPr>
        <w:t>8.5  Counterparts.</w:t>
      </w:r>
      <w:r>
        <w:t xml:space="preserve"> This Agreement may be executed in counterparts, each of which shall be deemed an original.</w:t>
      </w:r>
    </w:p>
    <w:p w14:paraId="0BA55C13" w14:textId="77777777" w:rsidR="0019174F" w:rsidRDefault="00000000">
      <w:pPr>
        <w:spacing w:after="200" w:line="276" w:lineRule="auto"/>
      </w:pPr>
      <w:r>
        <w:rPr>
          <w:b/>
          <w:bCs/>
        </w:rPr>
        <w:t>8.6  Severability.</w:t>
      </w:r>
      <w:r>
        <w:t xml:space="preserve"> If any provision of this Agreement is held invalid or unenforceable, the remaining provisions shall continue in full force and effect.</w:t>
      </w:r>
    </w:p>
    <w:p w14:paraId="61CA0111" w14:textId="77777777" w:rsidR="0019174F" w:rsidRDefault="00000000">
      <w:pPr>
        <w:spacing w:after="200" w:line="276" w:lineRule="auto"/>
      </w:pPr>
      <w:r>
        <w:rPr>
          <w:b/>
          <w:bCs/>
        </w:rPr>
        <w:t>8.7  Notices.</w:t>
      </w:r>
      <w:r>
        <w:t xml:space="preserve"> All notices under this Agreement shall be in writing, sent by certified mail, return receipt requested, to the addresses set forth above.</w:t>
      </w:r>
    </w:p>
    <w:p w14:paraId="1D97E3E9" w14:textId="77777777" w:rsidR="0019174F" w:rsidRDefault="0019174F">
      <w:pPr>
        <w:spacing w:after="300" w:line="276" w:lineRule="auto"/>
      </w:pPr>
    </w:p>
    <w:p w14:paraId="654F8EA0" w14:textId="77777777" w:rsidR="0099111C" w:rsidRDefault="0099111C">
      <w:r>
        <w:br w:type="page"/>
      </w:r>
    </w:p>
    <w:p w14:paraId="670F2959" w14:textId="2508FFF1" w:rsidR="0019174F" w:rsidRDefault="00000000">
      <w:pPr>
        <w:spacing w:after="200" w:line="276" w:lineRule="auto"/>
      </w:pPr>
      <w:r>
        <w:lastRenderedPageBreak/>
        <w:t>IN WITNESS WHEREOF, the Parties have executed this Agreement as of the Effective Date.</w:t>
      </w:r>
    </w:p>
    <w:p w14:paraId="4BB23504" w14:textId="77777777" w:rsidR="0019174F" w:rsidRDefault="0019174F">
      <w:pPr>
        <w:spacing w:after="200" w:line="276" w:lineRule="auto"/>
      </w:pPr>
    </w:p>
    <w:p w14:paraId="0EA8B3B2" w14:textId="77777777" w:rsidR="0019174F" w:rsidRDefault="00000000">
      <w:pPr>
        <w:keepNext/>
        <w:spacing w:after="200" w:line="276" w:lineRule="auto"/>
      </w:pPr>
      <w:r>
        <w:rPr>
          <w:b/>
          <w:bCs/>
        </w:rPr>
        <w:t>BELLA KITCHEN, BATH &amp; FLOORING, INC.</w:t>
      </w:r>
    </w:p>
    <w:p w14:paraId="790273F3" w14:textId="77777777" w:rsidR="0019174F" w:rsidRDefault="0019174F">
      <w:pPr>
        <w:spacing w:after="300" w:line="276" w:lineRule="auto"/>
      </w:pPr>
    </w:p>
    <w:p w14:paraId="6E272BA2" w14:textId="77777777" w:rsidR="0019174F" w:rsidRDefault="00000000">
      <w:pPr>
        <w:spacing w:after="40" w:line="276" w:lineRule="auto"/>
      </w:pPr>
      <w:r>
        <w:t>_________________________________________</w:t>
      </w:r>
    </w:p>
    <w:p w14:paraId="6FC1D784" w14:textId="77777777" w:rsidR="0019174F" w:rsidRDefault="00000000">
      <w:pPr>
        <w:spacing w:after="20" w:line="276" w:lineRule="auto"/>
      </w:pPr>
      <w:r>
        <w:t>Mark Hamilton, Owner/CEO</w:t>
      </w:r>
    </w:p>
    <w:p w14:paraId="7A75D1EB" w14:textId="77777777" w:rsidR="0019174F" w:rsidRDefault="00000000">
      <w:pPr>
        <w:spacing w:after="300" w:line="276" w:lineRule="auto"/>
      </w:pPr>
      <w:r>
        <w:t>Date: __________________</w:t>
      </w:r>
    </w:p>
    <w:p w14:paraId="15032507" w14:textId="77777777" w:rsidR="0019174F" w:rsidRDefault="00000000">
      <w:pPr>
        <w:keepNext/>
        <w:spacing w:after="200" w:line="276" w:lineRule="auto"/>
      </w:pPr>
      <w:r>
        <w:rPr>
          <w:b/>
          <w:bCs/>
        </w:rPr>
        <w:t>[HOMEOWNER NAME]</w:t>
      </w:r>
    </w:p>
    <w:p w14:paraId="34B02C60" w14:textId="77777777" w:rsidR="0019174F" w:rsidRDefault="0019174F">
      <w:pPr>
        <w:spacing w:after="300" w:line="276" w:lineRule="auto"/>
      </w:pPr>
    </w:p>
    <w:p w14:paraId="65A32681" w14:textId="77777777" w:rsidR="0019174F" w:rsidRDefault="00000000">
      <w:pPr>
        <w:spacing w:after="40" w:line="276" w:lineRule="auto"/>
      </w:pPr>
      <w:r>
        <w:t>_________________________________________</w:t>
      </w:r>
    </w:p>
    <w:p w14:paraId="3F091594" w14:textId="77777777" w:rsidR="0019174F" w:rsidRDefault="00000000">
      <w:pPr>
        <w:spacing w:after="20" w:line="276" w:lineRule="auto"/>
      </w:pPr>
      <w:r>
        <w:t>[Homeowner Printed Name]</w:t>
      </w:r>
    </w:p>
    <w:p w14:paraId="5A8DAC20" w14:textId="77777777" w:rsidR="0019174F" w:rsidRDefault="00000000">
      <w:pPr>
        <w:spacing w:after="200" w:line="276" w:lineRule="auto"/>
      </w:pPr>
      <w:r>
        <w:t>Date: __________________</w:t>
      </w:r>
    </w:p>
    <w:sectPr w:rsidR="0019174F">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62F0" w14:textId="77777777" w:rsidR="002716B8" w:rsidRDefault="002716B8">
      <w:r>
        <w:separator/>
      </w:r>
    </w:p>
  </w:endnote>
  <w:endnote w:type="continuationSeparator" w:id="0">
    <w:p w14:paraId="7F5A24F4" w14:textId="77777777" w:rsidR="002716B8" w:rsidRDefault="0027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AB4" w14:textId="77777777" w:rsidR="0019174F" w:rsidRDefault="00000000">
    <w:pPr>
      <w:jc w:val="center"/>
    </w:pPr>
    <w:r>
      <w:rPr>
        <w:sz w:val="18"/>
        <w:szCs w:val="18"/>
      </w:rPr>
      <w:t xml:space="preserve">Settlement Agreement and Mutual Release — Page </w:t>
    </w:r>
    <w:r>
      <w:rPr>
        <w:sz w:val="18"/>
        <w:szCs w:val="18"/>
      </w:rPr>
      <w:fldChar w:fldCharType="begin"/>
    </w:r>
    <w:r>
      <w:rPr>
        <w:sz w:val="18"/>
        <w:szCs w:val="18"/>
      </w:rPr>
      <w:instrText>PAGE</w:instrText>
    </w:r>
    <w:r>
      <w:rPr>
        <w:sz w:val="18"/>
        <w:szCs w:val="18"/>
      </w:rPr>
      <w:fldChar w:fldCharType="separate"/>
    </w:r>
    <w:r w:rsidR="0099111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30FE" w14:textId="77777777" w:rsidR="002716B8" w:rsidRDefault="002716B8">
      <w:r>
        <w:separator/>
      </w:r>
    </w:p>
  </w:footnote>
  <w:footnote w:type="continuationSeparator" w:id="0">
    <w:p w14:paraId="154FF410" w14:textId="77777777" w:rsidR="002716B8" w:rsidRDefault="0027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602A3"/>
    <w:multiLevelType w:val="hybridMultilevel"/>
    <w:tmpl w:val="AAE0CF1C"/>
    <w:lvl w:ilvl="0" w:tplc="FA1EE8A4">
      <w:start w:val="1"/>
      <w:numFmt w:val="bullet"/>
      <w:lvlText w:val="●"/>
      <w:lvlJc w:val="left"/>
      <w:pPr>
        <w:ind w:left="720" w:hanging="360"/>
      </w:pPr>
    </w:lvl>
    <w:lvl w:ilvl="1" w:tplc="8B22083C">
      <w:start w:val="1"/>
      <w:numFmt w:val="bullet"/>
      <w:lvlText w:val="○"/>
      <w:lvlJc w:val="left"/>
      <w:pPr>
        <w:ind w:left="1440" w:hanging="360"/>
      </w:pPr>
    </w:lvl>
    <w:lvl w:ilvl="2" w:tplc="3FC6E504">
      <w:start w:val="1"/>
      <w:numFmt w:val="bullet"/>
      <w:lvlText w:val="■"/>
      <w:lvlJc w:val="left"/>
      <w:pPr>
        <w:ind w:left="2160" w:hanging="360"/>
      </w:pPr>
    </w:lvl>
    <w:lvl w:ilvl="3" w:tplc="86A28104">
      <w:start w:val="1"/>
      <w:numFmt w:val="bullet"/>
      <w:lvlText w:val="●"/>
      <w:lvlJc w:val="left"/>
      <w:pPr>
        <w:ind w:left="2880" w:hanging="360"/>
      </w:pPr>
    </w:lvl>
    <w:lvl w:ilvl="4" w:tplc="D4741AE4">
      <w:start w:val="1"/>
      <w:numFmt w:val="bullet"/>
      <w:lvlText w:val="○"/>
      <w:lvlJc w:val="left"/>
      <w:pPr>
        <w:ind w:left="3600" w:hanging="360"/>
      </w:pPr>
    </w:lvl>
    <w:lvl w:ilvl="5" w:tplc="E4A06C26">
      <w:start w:val="1"/>
      <w:numFmt w:val="bullet"/>
      <w:lvlText w:val="■"/>
      <w:lvlJc w:val="left"/>
      <w:pPr>
        <w:ind w:left="4320" w:hanging="360"/>
      </w:pPr>
    </w:lvl>
    <w:lvl w:ilvl="6" w:tplc="5F06F32A">
      <w:start w:val="1"/>
      <w:numFmt w:val="bullet"/>
      <w:lvlText w:val="●"/>
      <w:lvlJc w:val="left"/>
      <w:pPr>
        <w:ind w:left="5040" w:hanging="360"/>
      </w:pPr>
    </w:lvl>
    <w:lvl w:ilvl="7" w:tplc="44945F58">
      <w:start w:val="1"/>
      <w:numFmt w:val="bullet"/>
      <w:lvlText w:val="●"/>
      <w:lvlJc w:val="left"/>
      <w:pPr>
        <w:ind w:left="5760" w:hanging="360"/>
      </w:pPr>
    </w:lvl>
    <w:lvl w:ilvl="8" w:tplc="3064D28C">
      <w:start w:val="1"/>
      <w:numFmt w:val="bullet"/>
      <w:lvlText w:val="●"/>
      <w:lvlJc w:val="left"/>
      <w:pPr>
        <w:ind w:left="6480" w:hanging="360"/>
      </w:pPr>
    </w:lvl>
  </w:abstractNum>
  <w:num w:numId="1" w16cid:durableId="103305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4F"/>
    <w:rsid w:val="0019174F"/>
    <w:rsid w:val="002716B8"/>
    <w:rsid w:val="0099111C"/>
    <w:rsid w:val="00BD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49ACD"/>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outlineLvl w:val="0"/>
    </w:pPr>
    <w:rPr>
      <w:color w:val="2E74B5"/>
      <w:sz w:val="32"/>
      <w:szCs w:val="32"/>
    </w:rPr>
  </w:style>
  <w:style w:type="paragraph" w:styleId="Heading2">
    <w:name w:val="heading 2"/>
    <w:uiPriority w:val="9"/>
    <w:semiHidden/>
    <w:unhideWhenUsed/>
    <w:qFormat/>
    <w:pPr>
      <w:keepNext/>
      <w:outlineLvl w:val="1"/>
    </w:pPr>
    <w:rPr>
      <w:color w:val="2E74B5"/>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7554</Characters>
  <Application>Microsoft Office Word</Application>
  <DocSecurity>0</DocSecurity>
  <Lines>171</Lines>
  <Paragraphs>111</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2026-03-30T23:04:00Z</dcterms:created>
  <dcterms:modified xsi:type="dcterms:W3CDTF">2026-03-31T03:27:00Z</dcterms:modified>
</cp:coreProperties>
</file>